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64248D23" w:rsidR="00D7765D" w:rsidRPr="00046784" w:rsidRDefault="00705E1C" w:rsidP="00D7765D">
      <w:pPr>
        <w:pStyle w:val="Header"/>
        <w:tabs>
          <w:tab w:val="right" w:pos="9639"/>
        </w:tabs>
        <w:overflowPunct w:val="0"/>
        <w:autoSpaceDE w:val="0"/>
        <w:autoSpaceDN w:val="0"/>
        <w:adjustRightInd w:val="0"/>
        <w:textAlignment w:val="baseline"/>
        <w:rPr>
          <w:rFonts w:eastAsia="Times New Roman"/>
          <w:b w:val="0"/>
          <w:bCs/>
          <w:noProof w:val="0"/>
          <w:sz w:val="24"/>
          <w:szCs w:val="24"/>
          <w:lang w:val="en-US" w:eastAsia="ja-JP"/>
        </w:rPr>
      </w:pPr>
      <w:bookmarkStart w:id="0" w:name="_Ref452454252"/>
      <w:bookmarkEnd w:id="0"/>
      <w:r w:rsidRPr="00046784">
        <w:rPr>
          <w:rFonts w:eastAsia="Times New Roman"/>
          <w:bCs/>
          <w:noProof w:val="0"/>
          <w:sz w:val="24"/>
          <w:szCs w:val="24"/>
          <w:lang w:val="en-US" w:eastAsia="ja-JP"/>
        </w:rPr>
        <w:t>3</w:t>
      </w:r>
      <w:r w:rsidR="00087673" w:rsidRPr="00046784">
        <w:rPr>
          <w:rFonts w:eastAsia="Times New Roman"/>
          <w:bCs/>
          <w:noProof w:val="0"/>
          <w:sz w:val="24"/>
          <w:szCs w:val="24"/>
          <w:lang w:val="en-US" w:eastAsia="ja-JP"/>
        </w:rPr>
        <w:t>GPP TSG-RAN WG2 #1</w:t>
      </w:r>
      <w:r w:rsidR="00FC0A48" w:rsidRPr="00046784">
        <w:rPr>
          <w:rFonts w:eastAsia="Times New Roman"/>
          <w:bCs/>
          <w:noProof w:val="0"/>
          <w:sz w:val="24"/>
          <w:szCs w:val="24"/>
          <w:lang w:val="en-US" w:eastAsia="ja-JP"/>
        </w:rPr>
        <w:t>3</w:t>
      </w:r>
      <w:r w:rsidR="009E7555" w:rsidRPr="00046784">
        <w:rPr>
          <w:rFonts w:eastAsia="Times New Roman"/>
          <w:bCs/>
          <w:noProof w:val="0"/>
          <w:sz w:val="24"/>
          <w:szCs w:val="24"/>
          <w:lang w:val="en-US" w:eastAsia="ja-JP"/>
        </w:rPr>
        <w:t>1bis</w:t>
      </w:r>
      <w:r w:rsidR="00D7765D" w:rsidRPr="00046784">
        <w:rPr>
          <w:rFonts w:eastAsia="Times New Roman"/>
          <w:bCs/>
          <w:noProof w:val="0"/>
          <w:sz w:val="24"/>
          <w:szCs w:val="24"/>
          <w:lang w:val="en-US" w:eastAsia="ja-JP"/>
        </w:rPr>
        <w:t xml:space="preserve">                      </w:t>
      </w:r>
      <w:r w:rsidR="000615C4" w:rsidRPr="00046784">
        <w:rPr>
          <w:rFonts w:eastAsia="Times New Roman"/>
          <w:bCs/>
          <w:noProof w:val="0"/>
          <w:sz w:val="24"/>
          <w:szCs w:val="24"/>
          <w:lang w:val="en-US" w:eastAsia="ja-JP"/>
        </w:rPr>
        <w:t xml:space="preserve">                           </w:t>
      </w:r>
      <w:r w:rsidR="00A16E2E" w:rsidRPr="00046784">
        <w:rPr>
          <w:rFonts w:eastAsia="Times New Roman"/>
          <w:bCs/>
          <w:noProof w:val="0"/>
          <w:sz w:val="24"/>
          <w:szCs w:val="24"/>
          <w:lang w:val="en-US" w:eastAsia="ja-JP"/>
        </w:rPr>
        <w:t xml:space="preserve">                         </w:t>
      </w:r>
      <w:r w:rsidR="00670368" w:rsidRPr="00046784">
        <w:rPr>
          <w:rFonts w:eastAsia="Times New Roman"/>
          <w:bCs/>
          <w:noProof w:val="0"/>
          <w:sz w:val="24"/>
          <w:szCs w:val="24"/>
          <w:lang w:val="en-US" w:eastAsia="ja-JP"/>
        </w:rPr>
        <w:t xml:space="preserve">  </w:t>
      </w:r>
      <w:r w:rsidRPr="00046784">
        <w:rPr>
          <w:rFonts w:eastAsia="Times New Roman"/>
          <w:bCs/>
          <w:noProof w:val="0"/>
          <w:sz w:val="24"/>
          <w:szCs w:val="24"/>
          <w:lang w:val="en-US" w:eastAsia="ja-JP"/>
        </w:rPr>
        <w:t xml:space="preserve">  </w:t>
      </w:r>
      <w:r w:rsidR="00486CE0" w:rsidRPr="00046784">
        <w:rPr>
          <w:rFonts w:eastAsia="Times New Roman"/>
          <w:bCs/>
          <w:noProof w:val="0"/>
          <w:sz w:val="24"/>
          <w:szCs w:val="24"/>
          <w:lang w:val="en-US" w:eastAsia="ja-JP"/>
        </w:rPr>
        <w:t xml:space="preserve"> </w:t>
      </w:r>
      <w:r w:rsidR="00FA17DF" w:rsidRPr="00046784">
        <w:rPr>
          <w:rFonts w:eastAsia="Times New Roman"/>
          <w:bCs/>
          <w:noProof w:val="0"/>
          <w:sz w:val="24"/>
          <w:szCs w:val="24"/>
          <w:lang w:val="en-US" w:eastAsia="ja-JP"/>
        </w:rPr>
        <w:t xml:space="preserve"> </w:t>
      </w:r>
      <w:r w:rsidR="0066651E" w:rsidRPr="00046784">
        <w:rPr>
          <w:rFonts w:eastAsia="Times New Roman"/>
          <w:bCs/>
          <w:noProof w:val="0"/>
          <w:sz w:val="24"/>
          <w:szCs w:val="24"/>
          <w:lang w:val="en-US" w:eastAsia="ja-JP"/>
        </w:rPr>
        <w:t xml:space="preserve">  </w:t>
      </w:r>
      <w:r w:rsidR="0039789F" w:rsidRPr="00046784">
        <w:rPr>
          <w:rFonts w:eastAsia="Times New Roman"/>
          <w:bCs/>
          <w:noProof w:val="0"/>
          <w:sz w:val="24"/>
          <w:szCs w:val="24"/>
          <w:lang w:val="en-US" w:eastAsia="ja-JP"/>
        </w:rPr>
        <w:t xml:space="preserve">   </w:t>
      </w:r>
      <w:r w:rsidR="00367334" w:rsidRPr="00367334">
        <w:rPr>
          <w:rFonts w:eastAsia="Times New Roman"/>
          <w:bCs/>
          <w:noProof w:val="0"/>
          <w:sz w:val="24"/>
          <w:szCs w:val="24"/>
          <w:lang w:val="en-US" w:eastAsia="ja-JP"/>
        </w:rPr>
        <w:t>R2-2507562</w:t>
      </w:r>
    </w:p>
    <w:p w14:paraId="7A070E77" w14:textId="2FEBF70D" w:rsidR="007252B0" w:rsidRPr="00046784" w:rsidRDefault="006F77C5" w:rsidP="007252B0">
      <w:pPr>
        <w:pStyle w:val="3GPPHeader"/>
        <w:spacing w:after="0"/>
        <w:rPr>
          <w:rFonts w:ascii="Arial" w:eastAsia="Times New Roman" w:hAnsi="Arial"/>
          <w:bCs/>
          <w:szCs w:val="24"/>
          <w:lang w:val="en-US" w:eastAsia="ja-JP"/>
        </w:rPr>
      </w:pPr>
      <w:bookmarkStart w:id="1" w:name="_Hlk114817196"/>
      <w:r w:rsidRPr="006F77C5">
        <w:rPr>
          <w:rFonts w:ascii="Arial" w:eastAsia="Times New Roman" w:hAnsi="Arial"/>
          <w:bCs/>
          <w:szCs w:val="24"/>
          <w:lang w:val="en-US" w:eastAsia="ja-JP"/>
        </w:rPr>
        <w:t>Prague, Czech, Oct 13</w:t>
      </w:r>
      <w:r w:rsidRPr="006F77C5">
        <w:rPr>
          <w:rFonts w:ascii="Arial" w:eastAsia="Times New Roman" w:hAnsi="Arial"/>
          <w:bCs/>
          <w:szCs w:val="24"/>
          <w:vertAlign w:val="superscript"/>
          <w:lang w:val="en-US" w:eastAsia="ja-JP"/>
        </w:rPr>
        <w:t>th</w:t>
      </w:r>
      <w:r>
        <w:rPr>
          <w:rFonts w:ascii="Arial" w:eastAsia="Times New Roman" w:hAnsi="Arial"/>
          <w:bCs/>
          <w:szCs w:val="24"/>
          <w:lang w:val="en-US" w:eastAsia="ja-JP"/>
        </w:rPr>
        <w:t xml:space="preserve"> </w:t>
      </w:r>
      <w:r w:rsidRPr="006F77C5">
        <w:rPr>
          <w:rFonts w:ascii="Arial" w:eastAsia="Times New Roman" w:hAnsi="Arial"/>
          <w:bCs/>
          <w:szCs w:val="24"/>
          <w:lang w:val="en-US" w:eastAsia="ja-JP"/>
        </w:rPr>
        <w:t>– 17</w:t>
      </w:r>
      <w:r w:rsidRPr="006F77C5">
        <w:rPr>
          <w:rFonts w:ascii="Arial" w:eastAsia="Times New Roman" w:hAnsi="Arial"/>
          <w:bCs/>
          <w:szCs w:val="24"/>
          <w:vertAlign w:val="superscript"/>
          <w:lang w:val="en-US" w:eastAsia="ja-JP"/>
        </w:rPr>
        <w:t>th</w:t>
      </w:r>
      <w:r w:rsidRPr="006F77C5">
        <w:rPr>
          <w:rFonts w:ascii="Arial" w:eastAsia="Times New Roman" w:hAnsi="Arial"/>
          <w:bCs/>
          <w:szCs w:val="24"/>
          <w:lang w:val="en-US" w:eastAsia="ja-JP"/>
        </w:rPr>
        <w:t xml:space="preserve">, 2025             </w:t>
      </w:r>
      <w:r w:rsidR="00FA5E92" w:rsidRPr="00046784">
        <w:rPr>
          <w:rFonts w:ascii="Arial" w:eastAsia="Times New Roman" w:hAnsi="Arial"/>
          <w:bCs/>
          <w:szCs w:val="24"/>
          <w:lang w:val="en-US" w:eastAsia="ja-JP"/>
        </w:rPr>
        <w:t xml:space="preserve">    </w:t>
      </w:r>
      <w:r w:rsidR="0039789F" w:rsidRPr="00046784">
        <w:rPr>
          <w:rFonts w:ascii="Arial" w:eastAsia="Times New Roman" w:hAnsi="Arial"/>
          <w:bCs/>
          <w:szCs w:val="24"/>
          <w:lang w:val="en-US" w:eastAsia="ja-JP"/>
        </w:rPr>
        <w:t xml:space="preserve">        </w:t>
      </w:r>
      <w:r w:rsidR="007252B0" w:rsidRPr="00046784">
        <w:rPr>
          <w:rFonts w:ascii="Arial" w:eastAsia="Times New Roman" w:hAnsi="Arial"/>
          <w:bCs/>
          <w:szCs w:val="24"/>
          <w:lang w:val="en-US" w:eastAsia="ja-JP"/>
        </w:rPr>
        <w:t xml:space="preserve">          </w:t>
      </w:r>
    </w:p>
    <w:bookmarkEnd w:id="1"/>
    <w:p w14:paraId="632AC43C" w14:textId="77777777" w:rsidR="00FA2EE3" w:rsidRPr="00046784" w:rsidRDefault="00FA2EE3" w:rsidP="00D7765D">
      <w:pPr>
        <w:pStyle w:val="3GPPHeader"/>
        <w:spacing w:after="0"/>
        <w:rPr>
          <w:rFonts w:ascii="Arial" w:hAnsi="Arial" w:cs="Arial"/>
          <w:szCs w:val="24"/>
          <w:lang w:val="en-US"/>
        </w:rPr>
      </w:pPr>
    </w:p>
    <w:p w14:paraId="782CEDA7" w14:textId="1773DD2C" w:rsidR="00D7765D" w:rsidRPr="00046784" w:rsidRDefault="00D7765D" w:rsidP="00D7765D">
      <w:pPr>
        <w:pStyle w:val="3GPPHeader"/>
        <w:spacing w:after="120"/>
        <w:rPr>
          <w:rFonts w:ascii="Arial" w:hAnsi="Arial" w:cs="Arial"/>
          <w:szCs w:val="24"/>
          <w:lang w:val="en-US" w:eastAsia="zh-TW"/>
        </w:rPr>
      </w:pPr>
      <w:r w:rsidRPr="00046784">
        <w:rPr>
          <w:rFonts w:ascii="Arial" w:hAnsi="Arial" w:cs="Arial"/>
          <w:szCs w:val="24"/>
          <w:lang w:val="en-US"/>
        </w:rPr>
        <w:t>Agenda Item:</w:t>
      </w:r>
      <w:r w:rsidRPr="00046784">
        <w:rPr>
          <w:rFonts w:ascii="Arial" w:hAnsi="Arial" w:cs="Arial"/>
          <w:szCs w:val="24"/>
          <w:lang w:val="en-US"/>
        </w:rPr>
        <w:tab/>
      </w:r>
      <w:r w:rsidR="00EA70EA" w:rsidRPr="00046784">
        <w:rPr>
          <w:rFonts w:ascii="Arial" w:hAnsi="Arial" w:cs="Arial"/>
          <w:szCs w:val="24"/>
          <w:lang w:val="en-US"/>
        </w:rPr>
        <w:t xml:space="preserve">    </w:t>
      </w:r>
      <w:r w:rsidR="001003F5" w:rsidRPr="001003F5">
        <w:rPr>
          <w:rFonts w:ascii="Arial" w:hAnsi="Arial" w:cs="Arial"/>
          <w:szCs w:val="24"/>
          <w:lang w:val="en-US"/>
        </w:rPr>
        <w:t>10.4</w:t>
      </w:r>
    </w:p>
    <w:p w14:paraId="6EA60711" w14:textId="2ADD35DB" w:rsidR="00D7765D"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 xml:space="preserve">Source: </w:t>
      </w:r>
      <w:r w:rsidRPr="00046784">
        <w:rPr>
          <w:rFonts w:ascii="Arial" w:hAnsi="Arial" w:cs="Arial"/>
          <w:szCs w:val="24"/>
          <w:lang w:val="en-US"/>
        </w:rPr>
        <w:tab/>
        <w:t xml:space="preserve">    MediaTek Inc.</w:t>
      </w:r>
    </w:p>
    <w:p w14:paraId="726A18E0" w14:textId="0FAFCA28" w:rsidR="00D7765D" w:rsidRPr="00046784" w:rsidRDefault="006F1967" w:rsidP="006F1967">
      <w:pPr>
        <w:pStyle w:val="3GPPHeader"/>
        <w:spacing w:after="120"/>
        <w:rPr>
          <w:rFonts w:ascii="Arial" w:hAnsi="Arial" w:cs="Arial"/>
          <w:szCs w:val="24"/>
          <w:lang w:val="en-US"/>
        </w:rPr>
      </w:pPr>
      <w:r w:rsidRPr="00046784">
        <w:rPr>
          <w:rFonts w:ascii="Arial" w:hAnsi="Arial" w:cs="Arial"/>
          <w:szCs w:val="24"/>
          <w:lang w:val="en-US"/>
        </w:rPr>
        <w:t xml:space="preserve">Title: </w:t>
      </w:r>
      <w:r w:rsidRPr="00046784">
        <w:rPr>
          <w:rFonts w:ascii="Arial" w:hAnsi="Arial" w:cs="Arial"/>
          <w:szCs w:val="24"/>
          <w:lang w:val="en-US"/>
        </w:rPr>
        <w:tab/>
        <w:t xml:space="preserve">    Mobility for 6GR</w:t>
      </w:r>
      <w:bookmarkStart w:id="2" w:name="OLE_LINK7"/>
    </w:p>
    <w:bookmarkEnd w:id="2"/>
    <w:p w14:paraId="265A99BC" w14:textId="74F2A0E3" w:rsidR="00785D5A"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Document for:</w:t>
      </w:r>
      <w:r w:rsidRPr="00046784">
        <w:rPr>
          <w:rFonts w:ascii="Arial" w:hAnsi="Arial" w:cs="Arial"/>
          <w:szCs w:val="24"/>
          <w:lang w:val="en-US"/>
        </w:rPr>
        <w:tab/>
        <w:t xml:space="preserve">    Discussion and decision</w:t>
      </w:r>
    </w:p>
    <w:p w14:paraId="6C1AF274" w14:textId="77777777" w:rsidR="00CA2EA4" w:rsidRPr="00046784" w:rsidRDefault="003C1CA3" w:rsidP="002000A7">
      <w:pPr>
        <w:pStyle w:val="Heading1"/>
        <w:rPr>
          <w:lang w:val="en-US" w:eastAsia="ko-KR"/>
        </w:rPr>
      </w:pPr>
      <w:r w:rsidRPr="00046784">
        <w:rPr>
          <w:lang w:val="en-US" w:eastAsia="ko-KR"/>
        </w:rPr>
        <w:t xml:space="preserve">1 </w:t>
      </w:r>
      <w:r w:rsidR="00156A1A" w:rsidRPr="00046784">
        <w:rPr>
          <w:lang w:val="en-US" w:eastAsia="ko-KR"/>
        </w:rPr>
        <w:t>Introduction</w:t>
      </w:r>
    </w:p>
    <w:p w14:paraId="23FDA0BA" w14:textId="77777777" w:rsidR="00FC2581" w:rsidRDefault="007B1CB5" w:rsidP="005E7565">
      <w:pPr>
        <w:spacing w:after="0"/>
        <w:jc w:val="both"/>
        <w:rPr>
          <w:rFonts w:ascii="Arial" w:hAnsi="Arial" w:cs="Arial"/>
          <w:lang w:val="en-US"/>
        </w:rPr>
      </w:pPr>
      <w:r w:rsidRPr="00046784">
        <w:rPr>
          <w:rFonts w:ascii="Arial" w:hAnsi="Arial" w:cs="Arial"/>
          <w:lang w:val="en-US"/>
        </w:rPr>
        <w:t xml:space="preserve">Study on 6G radio was approved in </w:t>
      </w:r>
      <w:r w:rsidR="006233F5" w:rsidRPr="00046784">
        <w:rPr>
          <w:rFonts w:ascii="Arial" w:hAnsi="Arial" w:cs="Arial"/>
          <w:lang w:val="en-US"/>
        </w:rPr>
        <w:t xml:space="preserve">RP-251881[1] in </w:t>
      </w:r>
      <w:r w:rsidRPr="00046784">
        <w:rPr>
          <w:rFonts w:ascii="Arial" w:hAnsi="Arial" w:cs="Arial"/>
          <w:lang w:val="en-US"/>
        </w:rPr>
        <w:t xml:space="preserve">RAN#108. One of the study objectives is </w:t>
      </w:r>
      <w:r w:rsidR="00CC5728" w:rsidRPr="00046784">
        <w:rPr>
          <w:rFonts w:ascii="Arial" w:hAnsi="Arial" w:cs="Arial"/>
          <w:lang w:val="en-US"/>
        </w:rPr>
        <w:t>Mobility for 6GR (for all RRC states), including related RRM (objective#4).</w:t>
      </w:r>
    </w:p>
    <w:p w14:paraId="5E6DE2E9" w14:textId="77777777" w:rsidR="005E7565" w:rsidRPr="00046784" w:rsidRDefault="005E7565" w:rsidP="005E7565">
      <w:pPr>
        <w:spacing w:after="0"/>
        <w:jc w:val="both"/>
        <w:rPr>
          <w:rFonts w:ascii="Arial" w:hAnsi="Arial" w:cs="Arial"/>
          <w:lang w:val="en-US"/>
        </w:rPr>
      </w:pPr>
    </w:p>
    <w:p w14:paraId="6F05396D" w14:textId="0B0E5D86" w:rsidR="007B1CB5" w:rsidRPr="00046784" w:rsidRDefault="007B1CB5" w:rsidP="005E7565">
      <w:pPr>
        <w:spacing w:after="0"/>
        <w:jc w:val="both"/>
        <w:rPr>
          <w:rFonts w:ascii="Arial" w:hAnsi="Arial" w:cs="Arial"/>
          <w:lang w:val="en-US"/>
        </w:rPr>
      </w:pPr>
      <w:r w:rsidRPr="00046784">
        <w:rPr>
          <w:rFonts w:ascii="Arial" w:hAnsi="Arial" w:cs="Arial"/>
          <w:lang w:val="en-US"/>
        </w:rPr>
        <w:t xml:space="preserve">In this document, we discuss </w:t>
      </w:r>
      <w:r w:rsidR="009E2420" w:rsidRPr="00046784">
        <w:rPr>
          <w:rFonts w:ascii="Arial" w:hAnsi="Arial" w:cs="Arial"/>
          <w:lang w:val="en-US"/>
        </w:rPr>
        <w:t>the</w:t>
      </w:r>
      <w:r w:rsidRPr="00046784">
        <w:rPr>
          <w:rFonts w:ascii="Arial" w:hAnsi="Arial" w:cs="Arial"/>
          <w:lang w:val="en-US"/>
        </w:rPr>
        <w:t xml:space="preserve"> </w:t>
      </w:r>
      <w:r w:rsidR="00D04256" w:rsidRPr="00046784">
        <w:rPr>
          <w:rFonts w:ascii="Arial" w:hAnsi="Arial" w:cs="Arial"/>
          <w:lang w:val="en-US"/>
        </w:rPr>
        <w:t xml:space="preserve">general mobility principles, measurements, and procedure in both IDLE and CONNECTED mode </w:t>
      </w:r>
      <w:r w:rsidR="00AA4857" w:rsidRPr="00046784">
        <w:rPr>
          <w:rFonts w:ascii="Arial" w:hAnsi="Arial" w:cs="Arial"/>
          <w:lang w:val="en-US"/>
        </w:rPr>
        <w:t xml:space="preserve">and provide our </w:t>
      </w:r>
      <w:r w:rsidR="000D1128" w:rsidRPr="00046784">
        <w:rPr>
          <w:rFonts w:ascii="Arial" w:hAnsi="Arial" w:cs="Arial"/>
          <w:lang w:val="en-US"/>
        </w:rPr>
        <w:t xml:space="preserve">suggestions </w:t>
      </w:r>
      <w:r w:rsidR="00AA4857" w:rsidRPr="00046784">
        <w:rPr>
          <w:rFonts w:ascii="Arial" w:hAnsi="Arial" w:cs="Arial"/>
          <w:lang w:val="en-US"/>
        </w:rPr>
        <w:t xml:space="preserve">on 6G mobility </w:t>
      </w:r>
      <w:r w:rsidR="000A11D3" w:rsidRPr="00046784">
        <w:rPr>
          <w:rFonts w:ascii="Arial" w:hAnsi="Arial" w:cs="Arial"/>
          <w:lang w:val="en-US"/>
        </w:rPr>
        <w:t>study</w:t>
      </w:r>
      <w:r w:rsidRPr="00046784">
        <w:rPr>
          <w:rFonts w:ascii="Arial" w:hAnsi="Arial" w:cs="Arial"/>
          <w:lang w:val="en-US"/>
        </w:rPr>
        <w:t>.</w:t>
      </w:r>
    </w:p>
    <w:p w14:paraId="4A5C1F6B" w14:textId="780FCDB5" w:rsidR="001E64CC" w:rsidRPr="00046784" w:rsidRDefault="00CC3365" w:rsidP="00B94288">
      <w:pPr>
        <w:pStyle w:val="Heading1"/>
        <w:rPr>
          <w:lang w:val="en-US" w:eastAsia="ko-KR"/>
        </w:rPr>
      </w:pPr>
      <w:r w:rsidRPr="00046784">
        <w:rPr>
          <w:lang w:val="en-US" w:eastAsia="ko-KR"/>
        </w:rPr>
        <w:t xml:space="preserve">2 </w:t>
      </w:r>
      <w:r w:rsidR="00A161E6" w:rsidRPr="00046784">
        <w:rPr>
          <w:lang w:val="en-US" w:eastAsia="ko-KR"/>
        </w:rPr>
        <w:t>Discussion</w:t>
      </w:r>
    </w:p>
    <w:p w14:paraId="46C1B761" w14:textId="6FC7CDAD" w:rsidR="005C681C" w:rsidRPr="00046784" w:rsidRDefault="005C681C" w:rsidP="007A66E5">
      <w:pPr>
        <w:pStyle w:val="Heading2"/>
        <w:rPr>
          <w:lang w:val="en-US" w:eastAsia="ko-KR"/>
        </w:rPr>
      </w:pPr>
      <w:r w:rsidRPr="00046784">
        <w:rPr>
          <w:lang w:val="en-US" w:eastAsia="ko-KR"/>
        </w:rPr>
        <w:t xml:space="preserve">2.1 </w:t>
      </w:r>
      <w:r w:rsidR="00546798" w:rsidRPr="00046784">
        <w:rPr>
          <w:lang w:val="en-US" w:eastAsia="ko-KR"/>
        </w:rPr>
        <w:t>Background</w:t>
      </w:r>
    </w:p>
    <w:p w14:paraId="0BF575C4" w14:textId="62B38FDB" w:rsidR="005E7565" w:rsidRPr="00046784" w:rsidRDefault="007A66E5" w:rsidP="005E7565">
      <w:pPr>
        <w:pStyle w:val="Doc-text2"/>
        <w:tabs>
          <w:tab w:val="left" w:pos="340"/>
        </w:tabs>
        <w:spacing w:after="60"/>
        <w:ind w:left="0" w:firstLine="0"/>
        <w:jc w:val="both"/>
        <w:rPr>
          <w:rFonts w:eastAsiaTheme="minorEastAsia"/>
          <w:bCs/>
        </w:rPr>
      </w:pPr>
      <w:r w:rsidRPr="00046784">
        <w:rPr>
          <w:rFonts w:eastAsiaTheme="minorEastAsia"/>
          <w:bCs/>
        </w:rPr>
        <w:t xml:space="preserve">In </w:t>
      </w:r>
      <w:r w:rsidR="00CC2D47" w:rsidRPr="00046784">
        <w:rPr>
          <w:rFonts w:eastAsiaTheme="minorEastAsia"/>
          <w:bCs/>
        </w:rPr>
        <w:t xml:space="preserve">cellular </w:t>
      </w:r>
      <w:r w:rsidRPr="00046784">
        <w:rPr>
          <w:rFonts w:eastAsiaTheme="minorEastAsia"/>
          <w:bCs/>
        </w:rPr>
        <w:t xml:space="preserve">communication systems, UEs may change their locations. To allow continued services, mobility procedures </w:t>
      </w:r>
      <w:r w:rsidR="00CC2D47" w:rsidRPr="00046784">
        <w:rPr>
          <w:rFonts w:eastAsiaTheme="minorEastAsia"/>
          <w:bCs/>
        </w:rPr>
        <w:t>are designed to enable handovers between cells</w:t>
      </w:r>
      <w:r w:rsidRPr="00046784">
        <w:rPr>
          <w:rFonts w:eastAsiaTheme="minorEastAsia"/>
          <w:bCs/>
        </w:rPr>
        <w:t>.</w:t>
      </w:r>
      <w:r w:rsidR="00CC2D47" w:rsidRPr="00046784">
        <w:t xml:space="preserve"> </w:t>
      </w:r>
      <w:r w:rsidR="00CC2D47" w:rsidRPr="00046784">
        <w:rPr>
          <w:rFonts w:eastAsiaTheme="minorEastAsia"/>
          <w:bCs/>
        </w:rPr>
        <w:t>In NR, mobility enhancements have been introduced release-by-release with the common objectives of higher reliability, lower interruption time and faster cell/beam switching</w:t>
      </w:r>
      <w:r w:rsidR="009C6172" w:rsidRPr="00046784">
        <w:rPr>
          <w:rFonts w:eastAsiaTheme="minorEastAsia"/>
          <w:bCs/>
        </w:rPr>
        <w:t>:</w:t>
      </w:r>
    </w:p>
    <w:p w14:paraId="1A6BEB9A" w14:textId="0353EB34" w:rsidR="00AA4857" w:rsidRPr="005E7565" w:rsidRDefault="00AA4857" w:rsidP="005E7565">
      <w:pPr>
        <w:pStyle w:val="Doc-text2"/>
        <w:numPr>
          <w:ilvl w:val="0"/>
          <w:numId w:val="9"/>
        </w:numPr>
        <w:tabs>
          <w:tab w:val="left" w:pos="340"/>
        </w:tabs>
        <w:spacing w:after="60"/>
        <w:jc w:val="both"/>
        <w:rPr>
          <w:rFonts w:eastAsiaTheme="minorEastAsia"/>
          <w:bCs/>
        </w:rPr>
      </w:pPr>
      <w:r w:rsidRPr="00046784">
        <w:rPr>
          <w:rFonts w:eastAsiaTheme="minorEastAsia"/>
          <w:bCs/>
        </w:rPr>
        <w:t>In Release 15</w:t>
      </w:r>
      <w:r w:rsidR="002C341F" w:rsidRPr="00046784">
        <w:rPr>
          <w:rFonts w:eastAsiaTheme="minorEastAsia"/>
          <w:bCs/>
        </w:rPr>
        <w:t xml:space="preserve">, </w:t>
      </w:r>
      <w:r w:rsidRPr="00046784">
        <w:rPr>
          <w:rFonts w:eastAsiaTheme="minorEastAsia"/>
          <w:bCs/>
        </w:rPr>
        <w:t xml:space="preserve">baseline </w:t>
      </w:r>
      <w:r w:rsidR="002C341F" w:rsidRPr="00046784">
        <w:rPr>
          <w:rFonts w:eastAsiaTheme="minorEastAsia"/>
          <w:bCs/>
        </w:rPr>
        <w:t xml:space="preserve">mobility </w:t>
      </w:r>
      <w:r w:rsidRPr="00046784">
        <w:rPr>
          <w:rFonts w:eastAsiaTheme="minorEastAsia"/>
          <w:bCs/>
        </w:rPr>
        <w:t>procedure</w:t>
      </w:r>
      <w:r w:rsidR="002C341F" w:rsidRPr="00046784">
        <w:rPr>
          <w:rFonts w:eastAsiaTheme="minorEastAsia"/>
          <w:bCs/>
        </w:rPr>
        <w:t xml:space="preserve"> is supported</w:t>
      </w:r>
      <w:r w:rsidRPr="00046784">
        <w:rPr>
          <w:rFonts w:eastAsiaTheme="minorEastAsia"/>
          <w:bCs/>
        </w:rPr>
        <w:t>, the A3</w:t>
      </w:r>
      <w:r w:rsidR="002C341F" w:rsidRPr="00046784">
        <w:rPr>
          <w:rFonts w:eastAsiaTheme="minorEastAsia"/>
          <w:bCs/>
        </w:rPr>
        <w:t>/A5</w:t>
      </w:r>
      <w:r w:rsidRPr="00046784">
        <w:rPr>
          <w:rFonts w:eastAsiaTheme="minorEastAsia"/>
          <w:bCs/>
        </w:rPr>
        <w:t xml:space="preserve"> offset and TTT</w:t>
      </w:r>
      <w:r w:rsidR="002C341F" w:rsidRPr="00046784">
        <w:rPr>
          <w:rFonts w:eastAsiaTheme="minorEastAsia"/>
          <w:bCs/>
        </w:rPr>
        <w:t xml:space="preserve"> mechanisms are used to</w:t>
      </w:r>
      <w:r w:rsidRPr="00046784">
        <w:rPr>
          <w:rFonts w:eastAsiaTheme="minorEastAsia"/>
          <w:bCs/>
        </w:rPr>
        <w:t xml:space="preserve"> reduce Ping-Pong </w:t>
      </w:r>
      <w:r w:rsidR="009C6172" w:rsidRPr="00046784">
        <w:rPr>
          <w:rFonts w:eastAsiaTheme="minorEastAsia"/>
          <w:bCs/>
        </w:rPr>
        <w:t xml:space="preserve">events </w:t>
      </w:r>
      <w:r w:rsidRPr="00046784">
        <w:rPr>
          <w:rFonts w:eastAsiaTheme="minorEastAsia"/>
          <w:bCs/>
        </w:rPr>
        <w:t xml:space="preserve">and </w:t>
      </w:r>
      <w:r w:rsidR="009C6172" w:rsidRPr="00046784">
        <w:rPr>
          <w:rFonts w:eastAsiaTheme="minorEastAsia"/>
          <w:bCs/>
        </w:rPr>
        <w:t>ensure the credibility of every cell switch</w:t>
      </w:r>
      <w:r w:rsidRPr="00046784">
        <w:rPr>
          <w:rFonts w:eastAsiaTheme="minorEastAsia"/>
          <w:bCs/>
        </w:rPr>
        <w:t>.</w:t>
      </w:r>
    </w:p>
    <w:p w14:paraId="55CBEAA1" w14:textId="7C344C50" w:rsidR="0046390E" w:rsidRPr="00046784" w:rsidRDefault="00AA4857" w:rsidP="005E7565">
      <w:pPr>
        <w:pStyle w:val="Doc-text2"/>
        <w:numPr>
          <w:ilvl w:val="0"/>
          <w:numId w:val="9"/>
        </w:numPr>
        <w:tabs>
          <w:tab w:val="left" w:pos="340"/>
        </w:tabs>
        <w:spacing w:after="60"/>
        <w:ind w:left="714" w:hanging="357"/>
        <w:jc w:val="both"/>
        <w:rPr>
          <w:rFonts w:eastAsiaTheme="minorEastAsia"/>
          <w:bCs/>
        </w:rPr>
      </w:pPr>
      <w:r w:rsidRPr="00046784">
        <w:rPr>
          <w:rFonts w:eastAsiaTheme="minorEastAsia"/>
          <w:bCs/>
        </w:rPr>
        <w:t xml:space="preserve">In Release 16, </w:t>
      </w:r>
      <w:r w:rsidR="0046390E" w:rsidRPr="00046784">
        <w:rPr>
          <w:rFonts w:eastAsiaTheme="minorEastAsia"/>
          <w:bCs/>
        </w:rPr>
        <w:t xml:space="preserve">CHO was introduced </w:t>
      </w:r>
      <w:r w:rsidRPr="00046784">
        <w:rPr>
          <w:rFonts w:eastAsiaTheme="minorEastAsia"/>
          <w:bCs/>
        </w:rPr>
        <w:t>to improve robustness, in which network configures candidate cells with associated conditions to UE in advance, and UE executes handover when the conditions are met. In this way, we can avoid the major cause of mobility failure that UE miss the handover command due to sudden channel fluctuation.</w:t>
      </w:r>
      <w:r w:rsidR="00BC678B" w:rsidRPr="00046784">
        <w:rPr>
          <w:rFonts w:eastAsiaTheme="minorEastAsia"/>
          <w:bCs/>
        </w:rPr>
        <w:t xml:space="preserve"> </w:t>
      </w:r>
    </w:p>
    <w:p w14:paraId="393A3D46" w14:textId="68377619" w:rsidR="00AA4857" w:rsidRPr="00046784" w:rsidRDefault="009C6172" w:rsidP="005E7565">
      <w:pPr>
        <w:pStyle w:val="Doc-text2"/>
        <w:numPr>
          <w:ilvl w:val="0"/>
          <w:numId w:val="9"/>
        </w:numPr>
        <w:tabs>
          <w:tab w:val="left" w:pos="340"/>
        </w:tabs>
        <w:spacing w:after="60"/>
        <w:ind w:left="714" w:hanging="357"/>
        <w:jc w:val="both"/>
        <w:rPr>
          <w:rFonts w:eastAsiaTheme="minorEastAsia"/>
          <w:bCs/>
        </w:rPr>
      </w:pPr>
      <w:r w:rsidRPr="00046784">
        <w:rPr>
          <w:rFonts w:eastAsiaTheme="minorEastAsia"/>
          <w:bCs/>
        </w:rPr>
        <w:t xml:space="preserve">In Release 16, </w:t>
      </w:r>
      <w:r w:rsidR="00071329" w:rsidRPr="00046784">
        <w:rPr>
          <w:rFonts w:eastAsiaTheme="minorEastAsia"/>
          <w:bCs/>
        </w:rPr>
        <w:t>DAPS (dual active protocol stack) handover was</w:t>
      </w:r>
      <w:r w:rsidR="00AA4857" w:rsidRPr="00046784">
        <w:rPr>
          <w:rFonts w:eastAsiaTheme="minorEastAsia"/>
          <w:bCs/>
        </w:rPr>
        <w:t xml:space="preserve"> also introduced</w:t>
      </w:r>
      <w:r w:rsidR="00DC1E8E" w:rsidRPr="00046784">
        <w:rPr>
          <w:rFonts w:eastAsiaTheme="minorEastAsia"/>
          <w:bCs/>
        </w:rPr>
        <w:t>.</w:t>
      </w:r>
      <w:r w:rsidR="00AA4857" w:rsidRPr="00046784">
        <w:rPr>
          <w:rFonts w:eastAsiaTheme="minorEastAsia"/>
          <w:bCs/>
        </w:rPr>
        <w:t xml:space="preserve"> </w:t>
      </w:r>
      <w:r w:rsidR="00DC1E8E" w:rsidRPr="00046784">
        <w:rPr>
          <w:rFonts w:eastAsiaTheme="minorEastAsia"/>
          <w:bCs/>
        </w:rPr>
        <w:t>A DAPS-</w:t>
      </w:r>
      <w:r w:rsidR="00AA4857" w:rsidRPr="00046784">
        <w:rPr>
          <w:rFonts w:eastAsiaTheme="minorEastAsia"/>
          <w:bCs/>
        </w:rPr>
        <w:t xml:space="preserve">capable UE </w:t>
      </w:r>
      <w:r w:rsidR="00071329" w:rsidRPr="00046784">
        <w:rPr>
          <w:rFonts w:eastAsiaTheme="minorEastAsia"/>
          <w:bCs/>
        </w:rPr>
        <w:t>maintains</w:t>
      </w:r>
      <w:r w:rsidR="00AA4857" w:rsidRPr="00046784">
        <w:rPr>
          <w:rFonts w:eastAsiaTheme="minorEastAsia"/>
          <w:bCs/>
        </w:rPr>
        <w:t xml:space="preserve"> </w:t>
      </w:r>
      <w:r w:rsidR="00071329" w:rsidRPr="00046784">
        <w:rPr>
          <w:rFonts w:eastAsiaTheme="minorEastAsia"/>
          <w:bCs/>
        </w:rPr>
        <w:t xml:space="preserve">its connection with the source </w:t>
      </w:r>
      <w:proofErr w:type="spellStart"/>
      <w:r w:rsidR="00071329" w:rsidRPr="00046784">
        <w:rPr>
          <w:rFonts w:eastAsiaTheme="minorEastAsia"/>
          <w:bCs/>
        </w:rPr>
        <w:t>gNB</w:t>
      </w:r>
      <w:proofErr w:type="spellEnd"/>
      <w:r w:rsidR="00071329" w:rsidRPr="00046784">
        <w:rPr>
          <w:rFonts w:eastAsiaTheme="minorEastAsia"/>
          <w:bCs/>
        </w:rPr>
        <w:t xml:space="preserve"> until the handover to target </w:t>
      </w:r>
      <w:proofErr w:type="spellStart"/>
      <w:r w:rsidR="00071329" w:rsidRPr="00046784">
        <w:rPr>
          <w:rFonts w:eastAsiaTheme="minorEastAsia"/>
          <w:bCs/>
        </w:rPr>
        <w:t>gNB</w:t>
      </w:r>
      <w:proofErr w:type="spellEnd"/>
      <w:r w:rsidR="00071329" w:rsidRPr="00046784">
        <w:rPr>
          <w:rFonts w:eastAsiaTheme="minorEastAsia"/>
          <w:bCs/>
        </w:rPr>
        <w:t xml:space="preserve"> succeeds</w:t>
      </w:r>
      <w:r w:rsidR="00AA4857" w:rsidRPr="00046784">
        <w:rPr>
          <w:rFonts w:eastAsiaTheme="minorEastAsia"/>
          <w:bCs/>
        </w:rPr>
        <w:t>, so that the</w:t>
      </w:r>
      <w:r w:rsidR="00071329" w:rsidRPr="00046784">
        <w:rPr>
          <w:rFonts w:eastAsiaTheme="minorEastAsia"/>
          <w:bCs/>
        </w:rPr>
        <w:t xml:space="preserve"> handover</w:t>
      </w:r>
      <w:r w:rsidR="00AA4857" w:rsidRPr="00046784">
        <w:rPr>
          <w:rFonts w:eastAsiaTheme="minorEastAsia"/>
          <w:bCs/>
        </w:rPr>
        <w:t xml:space="preserve"> interruption is almost zero.</w:t>
      </w:r>
      <w:r w:rsidR="00DC1E8E" w:rsidRPr="00046784">
        <w:rPr>
          <w:rFonts w:eastAsiaTheme="minorEastAsia"/>
          <w:bCs/>
        </w:rPr>
        <w:t xml:space="preserve"> However, the DAPS has high UE hardware requirement and it is not really deployed.</w:t>
      </w:r>
    </w:p>
    <w:p w14:paraId="50791081" w14:textId="57C292C3" w:rsidR="002823CD" w:rsidRPr="00046784" w:rsidRDefault="00AA4857" w:rsidP="005E7565">
      <w:pPr>
        <w:pStyle w:val="Doc-text2"/>
        <w:numPr>
          <w:ilvl w:val="0"/>
          <w:numId w:val="9"/>
        </w:numPr>
        <w:tabs>
          <w:tab w:val="left" w:pos="340"/>
        </w:tabs>
        <w:spacing w:after="60"/>
        <w:jc w:val="both"/>
        <w:rPr>
          <w:rFonts w:eastAsiaTheme="minorEastAsia"/>
          <w:bCs/>
        </w:rPr>
      </w:pPr>
      <w:r w:rsidRPr="00046784">
        <w:rPr>
          <w:rFonts w:eastAsiaTheme="minorEastAsia"/>
          <w:bCs/>
        </w:rPr>
        <w:t xml:space="preserve">In Release 18, we introduced a new mobility procedure called L1/L2-triggered mobility (LTM), aiming at mobility latency reduction. In LTM, </w:t>
      </w:r>
      <w:r w:rsidR="00BC678B" w:rsidRPr="00046784">
        <w:rPr>
          <w:rFonts w:eastAsiaTheme="minorEastAsia"/>
          <w:bCs/>
        </w:rPr>
        <w:t xml:space="preserve">RRC </w:t>
      </w:r>
      <w:r w:rsidRPr="00046784">
        <w:rPr>
          <w:rFonts w:eastAsiaTheme="minorEastAsia"/>
          <w:bCs/>
        </w:rPr>
        <w:t xml:space="preserve">configurations of potential target cells (i.e., candidates) are provided to UE in advance, and UE applies RRC configurations indicated </w:t>
      </w:r>
      <w:r w:rsidR="00BC678B" w:rsidRPr="00046784">
        <w:rPr>
          <w:rFonts w:eastAsiaTheme="minorEastAsia"/>
          <w:bCs/>
        </w:rPr>
        <w:t xml:space="preserve">when the mobility switching procedure is triggered </w:t>
      </w:r>
      <w:r w:rsidRPr="00046784">
        <w:rPr>
          <w:rFonts w:eastAsiaTheme="minorEastAsia"/>
          <w:bCs/>
        </w:rPr>
        <w:t xml:space="preserve">by the LTM command MAC CE. LTM allows UE fast switching between cells and ensures UE to be served by its best cell and beam with minimum interruption, by early preparation and pre-synchronization (downlink and uplink) towards candidate cells. </w:t>
      </w:r>
    </w:p>
    <w:p w14:paraId="3E9600F9" w14:textId="77777777" w:rsidR="00FC2581" w:rsidRPr="00046784" w:rsidRDefault="00FC2581" w:rsidP="005E7565">
      <w:pPr>
        <w:pStyle w:val="Doc-text2"/>
        <w:tabs>
          <w:tab w:val="left" w:pos="340"/>
        </w:tabs>
        <w:ind w:left="0" w:firstLine="0"/>
        <w:jc w:val="both"/>
        <w:rPr>
          <w:rFonts w:eastAsiaTheme="minorEastAsia"/>
          <w:bCs/>
        </w:rPr>
      </w:pPr>
    </w:p>
    <w:p w14:paraId="37B52491" w14:textId="31B0A52A" w:rsidR="00B711EA" w:rsidRPr="00046784" w:rsidRDefault="000D1128" w:rsidP="005E7565">
      <w:pPr>
        <w:pStyle w:val="Doc-text2"/>
        <w:tabs>
          <w:tab w:val="left" w:pos="340"/>
        </w:tabs>
        <w:ind w:left="0" w:firstLine="0"/>
        <w:jc w:val="both"/>
        <w:rPr>
          <w:rFonts w:eastAsiaTheme="minorEastAsia"/>
          <w:bCs/>
        </w:rPr>
      </w:pPr>
      <w:r w:rsidRPr="00046784">
        <w:rPr>
          <w:rFonts w:eastAsiaTheme="minorEastAsia"/>
          <w:bCs/>
        </w:rPr>
        <w:t xml:space="preserve">From </w:t>
      </w:r>
      <w:r w:rsidR="00B711EA" w:rsidRPr="00046784">
        <w:rPr>
          <w:rFonts w:eastAsiaTheme="minorEastAsia"/>
          <w:bCs/>
        </w:rPr>
        <w:t>the mobility enhancement evolution in NR,</w:t>
      </w:r>
      <w:r w:rsidR="00BC07EE" w:rsidRPr="00046784">
        <w:rPr>
          <w:rFonts w:eastAsiaTheme="minorEastAsia"/>
          <w:bCs/>
        </w:rPr>
        <w:t xml:space="preserve"> it is </w:t>
      </w:r>
      <w:r w:rsidRPr="00046784">
        <w:rPr>
          <w:rFonts w:eastAsiaTheme="minorEastAsia"/>
          <w:bCs/>
        </w:rPr>
        <w:t xml:space="preserve">clear </w:t>
      </w:r>
      <w:r w:rsidR="00BC07EE" w:rsidRPr="00046784">
        <w:rPr>
          <w:rFonts w:eastAsiaTheme="minorEastAsia"/>
          <w:bCs/>
        </w:rPr>
        <w:t xml:space="preserve">that high reliability and low interruption with fast mobility switching is the design trend in NR. </w:t>
      </w:r>
    </w:p>
    <w:p w14:paraId="53329DF0" w14:textId="77777777" w:rsidR="00990A21" w:rsidRPr="00046784" w:rsidRDefault="00990A21" w:rsidP="005E7565">
      <w:pPr>
        <w:pStyle w:val="Doc-text2"/>
        <w:tabs>
          <w:tab w:val="left" w:pos="340"/>
        </w:tabs>
        <w:ind w:left="0" w:firstLine="0"/>
        <w:jc w:val="both"/>
        <w:rPr>
          <w:rFonts w:eastAsiaTheme="minorEastAsia"/>
          <w:bCs/>
        </w:rPr>
      </w:pPr>
    </w:p>
    <w:p w14:paraId="10253CD2" w14:textId="137944A5" w:rsidR="00990A21" w:rsidRPr="00046784" w:rsidRDefault="00862633" w:rsidP="005E7565">
      <w:pPr>
        <w:pStyle w:val="Doc-text2"/>
        <w:tabs>
          <w:tab w:val="left" w:pos="340"/>
        </w:tabs>
        <w:ind w:left="0" w:firstLine="0"/>
        <w:jc w:val="both"/>
        <w:rPr>
          <w:rFonts w:cs="Arial"/>
          <w:b/>
          <w:szCs w:val="20"/>
        </w:rPr>
      </w:pPr>
      <w:r w:rsidRPr="00046784">
        <w:rPr>
          <w:rFonts w:cs="Arial"/>
          <w:b/>
          <w:szCs w:val="20"/>
        </w:rPr>
        <w:t>Observation</w:t>
      </w:r>
      <w:r w:rsidR="00990A21" w:rsidRPr="00046784">
        <w:rPr>
          <w:rFonts w:cs="Arial"/>
          <w:b/>
          <w:szCs w:val="20"/>
        </w:rPr>
        <w:t xml:space="preserve"> 1: </w:t>
      </w:r>
      <w:r w:rsidR="00BC07EE" w:rsidRPr="00046784">
        <w:rPr>
          <w:rFonts w:cs="Arial"/>
          <w:b/>
          <w:szCs w:val="20"/>
        </w:rPr>
        <w:t>High reliability and low interruption with fast mobility switching is the design trend in NR</w:t>
      </w:r>
      <w:r w:rsidR="003B03ED" w:rsidRPr="00046784">
        <w:rPr>
          <w:rFonts w:cs="Arial"/>
          <w:b/>
          <w:szCs w:val="20"/>
        </w:rPr>
        <w:t>.</w:t>
      </w:r>
    </w:p>
    <w:p w14:paraId="11CF88BF" w14:textId="77777777" w:rsidR="001E0477" w:rsidRPr="00046784" w:rsidRDefault="001E0477" w:rsidP="001E63E8">
      <w:pPr>
        <w:pStyle w:val="Doc-text2"/>
        <w:tabs>
          <w:tab w:val="left" w:pos="340"/>
        </w:tabs>
        <w:ind w:left="0" w:firstLine="0"/>
        <w:jc w:val="both"/>
        <w:rPr>
          <w:rFonts w:cs="Arial"/>
          <w:b/>
          <w:szCs w:val="20"/>
        </w:rPr>
      </w:pPr>
    </w:p>
    <w:p w14:paraId="73D10005" w14:textId="350185CB" w:rsidR="00727269" w:rsidRPr="00046784" w:rsidRDefault="00727269" w:rsidP="00727269">
      <w:pPr>
        <w:pStyle w:val="Heading2"/>
        <w:rPr>
          <w:lang w:val="en-US" w:eastAsia="ko-KR"/>
        </w:rPr>
      </w:pPr>
      <w:bookmarkStart w:id="3" w:name="OLE_LINK4"/>
      <w:r w:rsidRPr="00046784">
        <w:rPr>
          <w:lang w:val="en-US" w:eastAsia="ko-KR"/>
        </w:rPr>
        <w:t>2.</w:t>
      </w:r>
      <w:r w:rsidR="00FA4E2F" w:rsidRPr="00046784">
        <w:rPr>
          <w:lang w:val="en-US" w:eastAsia="ko-KR"/>
        </w:rPr>
        <w:t>2</w:t>
      </w:r>
      <w:r w:rsidRPr="00046784">
        <w:rPr>
          <w:lang w:val="en-US" w:eastAsia="ko-KR"/>
        </w:rPr>
        <w:t xml:space="preserve"> Mobility </w:t>
      </w:r>
      <w:r w:rsidR="005252ED" w:rsidRPr="00046784">
        <w:rPr>
          <w:lang w:val="en-US" w:eastAsia="ko-KR"/>
        </w:rPr>
        <w:t>Requirement</w:t>
      </w:r>
    </w:p>
    <w:bookmarkEnd w:id="3"/>
    <w:p w14:paraId="33FAAEA3" w14:textId="7DE80801" w:rsidR="00727269" w:rsidRPr="00046784" w:rsidRDefault="00727269" w:rsidP="00AB56E9">
      <w:pPr>
        <w:spacing w:after="60"/>
        <w:jc w:val="both"/>
        <w:rPr>
          <w:rFonts w:ascii="Arial" w:hAnsi="Arial" w:cs="Arial"/>
          <w:lang w:val="en-US"/>
        </w:rPr>
      </w:pPr>
      <w:r w:rsidRPr="00046784">
        <w:rPr>
          <w:rFonts w:ascii="Arial" w:hAnsi="Arial" w:cs="Arial"/>
          <w:lang w:val="en-US"/>
        </w:rPr>
        <w:t xml:space="preserve">Traditionally, we have several key performance indicators (KPI) to evaluate mobility performance as </w:t>
      </w:r>
      <w:r w:rsidR="000D1128" w:rsidRPr="00046784">
        <w:rPr>
          <w:rFonts w:ascii="Arial" w:hAnsi="Arial" w:cs="Arial"/>
          <w:lang w:val="en-US"/>
        </w:rPr>
        <w:t xml:space="preserve">shown </w:t>
      </w:r>
      <w:r w:rsidRPr="00046784">
        <w:rPr>
          <w:rFonts w:ascii="Arial" w:hAnsi="Arial" w:cs="Arial"/>
          <w:lang w:val="en-US"/>
        </w:rPr>
        <w:t>in the following:</w:t>
      </w:r>
    </w:p>
    <w:p w14:paraId="78FF88EE" w14:textId="1F012D6F" w:rsidR="001464ED" w:rsidRPr="00046784" w:rsidRDefault="00727269" w:rsidP="00AB56E9">
      <w:pPr>
        <w:pStyle w:val="ListParagraph"/>
        <w:numPr>
          <w:ilvl w:val="0"/>
          <w:numId w:val="7"/>
        </w:numPr>
        <w:spacing w:after="60"/>
        <w:jc w:val="both"/>
        <w:rPr>
          <w:rFonts w:ascii="Arial" w:eastAsia="新細明體" w:hAnsi="Arial" w:cs="Arial"/>
          <w:sz w:val="20"/>
          <w:szCs w:val="20"/>
          <w:lang w:val="en-US" w:eastAsia="zh-TW"/>
        </w:rPr>
      </w:pPr>
      <w:r w:rsidRPr="00046784">
        <w:rPr>
          <w:rFonts w:ascii="Arial" w:eastAsia="新細明體" w:hAnsi="Arial" w:cs="Arial"/>
          <w:b/>
          <w:bCs/>
          <w:sz w:val="20"/>
          <w:szCs w:val="20"/>
          <w:lang w:val="en-US" w:eastAsia="zh-TW"/>
        </w:rPr>
        <w:t>Mobility failure rate</w:t>
      </w:r>
      <w:r w:rsidRPr="00046784">
        <w:rPr>
          <w:rFonts w:ascii="Arial" w:eastAsia="新細明體" w:hAnsi="Arial" w:cs="Arial"/>
          <w:sz w:val="20"/>
          <w:szCs w:val="20"/>
          <w:lang w:val="en-US" w:eastAsia="zh-TW"/>
        </w:rPr>
        <w:t>: The probability that a triggered handover fails. The main reasons of mobility failure include (1) failed delivery of handover command or measurement report and (2) UE fails to connect to the indicated target cell e.g., RACH failure</w:t>
      </w:r>
      <w:r w:rsidR="00595D67" w:rsidRPr="00046784">
        <w:rPr>
          <w:rFonts w:ascii="Arial" w:eastAsia="新細明體" w:hAnsi="Arial" w:cs="Arial"/>
          <w:sz w:val="20"/>
          <w:szCs w:val="20"/>
          <w:lang w:val="en-US" w:eastAsia="zh-TW"/>
        </w:rPr>
        <w:t>. (3) RLF caused by inappropriate timing of mobility decision</w:t>
      </w:r>
    </w:p>
    <w:p w14:paraId="1B621F88" w14:textId="25914A16" w:rsidR="00F15066" w:rsidRPr="00046784" w:rsidRDefault="00727269" w:rsidP="00AB56E9">
      <w:pPr>
        <w:pStyle w:val="ListParagraph"/>
        <w:numPr>
          <w:ilvl w:val="0"/>
          <w:numId w:val="10"/>
        </w:numPr>
        <w:spacing w:after="60"/>
        <w:jc w:val="both"/>
        <w:rPr>
          <w:rFonts w:ascii="Arial" w:eastAsia="新細明體" w:hAnsi="Arial" w:cs="Arial"/>
          <w:sz w:val="20"/>
          <w:szCs w:val="20"/>
          <w:lang w:val="en-US" w:eastAsia="zh-TW"/>
        </w:rPr>
      </w:pPr>
      <w:r w:rsidRPr="00046784">
        <w:rPr>
          <w:rFonts w:ascii="Arial" w:eastAsia="新細明體" w:hAnsi="Arial" w:cs="Arial"/>
          <w:b/>
          <w:bCs/>
          <w:sz w:val="20"/>
          <w:szCs w:val="20"/>
          <w:lang w:val="en-US" w:eastAsia="zh-TW"/>
        </w:rPr>
        <w:t>H</w:t>
      </w:r>
      <w:r w:rsidR="00FB35EC" w:rsidRPr="00046784">
        <w:rPr>
          <w:rFonts w:ascii="Arial" w:eastAsia="新細明體" w:hAnsi="Arial" w:cs="Arial"/>
          <w:b/>
          <w:bCs/>
          <w:sz w:val="20"/>
          <w:szCs w:val="20"/>
          <w:lang w:val="en-US" w:eastAsia="zh-TW"/>
        </w:rPr>
        <w:t>andover</w:t>
      </w:r>
      <w:r w:rsidRPr="00046784">
        <w:rPr>
          <w:rFonts w:ascii="Arial" w:eastAsia="新細明體" w:hAnsi="Arial" w:cs="Arial"/>
          <w:b/>
          <w:bCs/>
          <w:sz w:val="20"/>
          <w:szCs w:val="20"/>
          <w:lang w:val="en-US" w:eastAsia="zh-TW"/>
        </w:rPr>
        <w:t xml:space="preserve"> interruption</w:t>
      </w:r>
      <w:r w:rsidRPr="00046784">
        <w:rPr>
          <w:rFonts w:ascii="Arial" w:eastAsia="新細明體" w:hAnsi="Arial" w:cs="Arial"/>
          <w:sz w:val="20"/>
          <w:szCs w:val="20"/>
          <w:lang w:val="en-US" w:eastAsia="zh-TW"/>
        </w:rPr>
        <w:t xml:space="preserve">: </w:t>
      </w:r>
      <w:r w:rsidR="00A92F66" w:rsidRPr="00046784">
        <w:rPr>
          <w:rFonts w:ascii="Arial" w:eastAsia="新細明體" w:hAnsi="Arial" w:cs="Arial"/>
          <w:sz w:val="20"/>
          <w:szCs w:val="20"/>
          <w:lang w:val="en-US" w:eastAsia="zh-TW"/>
        </w:rPr>
        <w:t xml:space="preserve">The period from when the UE disconnects from the source cell until it establishes a connection with the target cell, during which service is interrupted. </w:t>
      </w:r>
      <w:r w:rsidRPr="00046784">
        <w:rPr>
          <w:rFonts w:ascii="Arial" w:eastAsia="新細明體" w:hAnsi="Arial" w:cs="Arial"/>
          <w:sz w:val="20"/>
          <w:szCs w:val="20"/>
          <w:lang w:val="en-US" w:eastAsia="zh-TW"/>
        </w:rPr>
        <w:t xml:space="preserve">Before UE can successfully communicate with the target cell, service is interrupted. Notice that although each interruption may be short, overall interruption can still cause user experience degradation if handover happens too frequently. </w:t>
      </w:r>
    </w:p>
    <w:p w14:paraId="6FF6385F" w14:textId="77777777" w:rsidR="00727269" w:rsidRPr="00046784" w:rsidRDefault="00727269" w:rsidP="00AB56E9">
      <w:pPr>
        <w:pStyle w:val="ListParagraph"/>
        <w:numPr>
          <w:ilvl w:val="0"/>
          <w:numId w:val="7"/>
        </w:numPr>
        <w:spacing w:after="60"/>
        <w:jc w:val="both"/>
        <w:rPr>
          <w:rFonts w:ascii="Arial" w:eastAsia="新細明體" w:hAnsi="Arial" w:cs="Arial"/>
          <w:sz w:val="20"/>
          <w:szCs w:val="20"/>
          <w:lang w:val="en-US" w:eastAsia="zh-TW"/>
        </w:rPr>
      </w:pPr>
      <w:r w:rsidRPr="00046784">
        <w:rPr>
          <w:rFonts w:ascii="Arial" w:eastAsia="新細明體" w:hAnsi="Arial" w:cs="Arial"/>
          <w:b/>
          <w:bCs/>
          <w:sz w:val="20"/>
          <w:szCs w:val="20"/>
          <w:lang w:val="en-US" w:eastAsia="zh-TW"/>
        </w:rPr>
        <w:t>Serving cell signal strength and throughput</w:t>
      </w:r>
      <w:r w:rsidRPr="00046784">
        <w:rPr>
          <w:rFonts w:ascii="Arial" w:eastAsia="新細明體" w:hAnsi="Arial" w:cs="Arial"/>
          <w:sz w:val="20"/>
          <w:szCs w:val="20"/>
          <w:lang w:val="en-US" w:eastAsia="zh-TW"/>
        </w:rPr>
        <w:t>: The purpose of mobility procedure is to move UE to a better cell. A successful design should allow better serving cell signal strength distribution and thus higher throughput.</w:t>
      </w:r>
    </w:p>
    <w:p w14:paraId="6AE08DA9" w14:textId="0EBEE9CD" w:rsidR="00AA5894" w:rsidRPr="00046784" w:rsidRDefault="00AA5894" w:rsidP="00AB56E9">
      <w:pPr>
        <w:pStyle w:val="ListParagraph"/>
        <w:numPr>
          <w:ilvl w:val="0"/>
          <w:numId w:val="7"/>
        </w:numPr>
        <w:spacing w:after="60"/>
        <w:jc w:val="both"/>
        <w:rPr>
          <w:rFonts w:ascii="Arial" w:eastAsia="新細明體" w:hAnsi="Arial" w:cs="Arial"/>
          <w:sz w:val="20"/>
          <w:szCs w:val="20"/>
          <w:lang w:val="en-US" w:eastAsia="zh-TW"/>
        </w:rPr>
      </w:pPr>
      <w:r w:rsidRPr="00046784">
        <w:rPr>
          <w:rFonts w:ascii="Arial" w:eastAsia="新細明體" w:hAnsi="Arial" w:cs="Arial"/>
          <w:b/>
          <w:bCs/>
          <w:sz w:val="20"/>
          <w:szCs w:val="20"/>
          <w:lang w:val="en-US" w:eastAsia="zh-TW"/>
        </w:rPr>
        <w:lastRenderedPageBreak/>
        <w:t>Time of Stay (</w:t>
      </w:r>
      <w:proofErr w:type="spellStart"/>
      <w:r w:rsidRPr="00046784">
        <w:rPr>
          <w:rFonts w:ascii="Arial" w:eastAsia="新細明體" w:hAnsi="Arial" w:cs="Arial"/>
          <w:b/>
          <w:bCs/>
          <w:sz w:val="20"/>
          <w:szCs w:val="20"/>
          <w:lang w:val="en-US" w:eastAsia="zh-TW"/>
        </w:rPr>
        <w:t>ToS</w:t>
      </w:r>
      <w:proofErr w:type="spellEnd"/>
      <w:r w:rsidRPr="00046784">
        <w:rPr>
          <w:rFonts w:ascii="Arial" w:eastAsia="新細明體" w:hAnsi="Arial" w:cs="Arial"/>
          <w:b/>
          <w:bCs/>
          <w:sz w:val="20"/>
          <w:szCs w:val="20"/>
          <w:lang w:val="en-US" w:eastAsia="zh-TW"/>
        </w:rPr>
        <w:t>) and Ping-Pong rate</w:t>
      </w:r>
      <w:r w:rsidRPr="00046784">
        <w:rPr>
          <w:rFonts w:ascii="Arial" w:eastAsia="新細明體" w:hAnsi="Arial" w:cs="Arial"/>
          <w:sz w:val="20"/>
          <w:szCs w:val="20"/>
          <w:lang w:val="en-US" w:eastAsia="zh-TW"/>
        </w:rPr>
        <w:t xml:space="preserve">: Ping-Pong happens when UE switches from one cell to another and then switches back to the original cell after a short duration. UE’s </w:t>
      </w:r>
      <w:proofErr w:type="spellStart"/>
      <w:r w:rsidRPr="00046784">
        <w:rPr>
          <w:rFonts w:ascii="Arial" w:eastAsia="新細明體" w:hAnsi="Arial" w:cs="Arial"/>
          <w:sz w:val="20"/>
          <w:szCs w:val="20"/>
          <w:lang w:val="en-US" w:eastAsia="zh-TW"/>
        </w:rPr>
        <w:t>ToS</w:t>
      </w:r>
      <w:proofErr w:type="spellEnd"/>
      <w:r w:rsidRPr="00046784">
        <w:rPr>
          <w:rFonts w:ascii="Arial" w:eastAsia="新細明體" w:hAnsi="Arial" w:cs="Arial"/>
          <w:sz w:val="20"/>
          <w:szCs w:val="20"/>
          <w:lang w:val="en-US" w:eastAsia="zh-TW"/>
        </w:rPr>
        <w:t xml:space="preserve"> in a cell can be short if UE speed is high, cell coverage is small (e.g., high carrier frequency), or Ping-Pong rate is high. Shorter </w:t>
      </w:r>
      <w:proofErr w:type="spellStart"/>
      <w:r w:rsidRPr="00046784">
        <w:rPr>
          <w:rFonts w:ascii="Arial" w:eastAsia="新細明體" w:hAnsi="Arial" w:cs="Arial"/>
          <w:sz w:val="20"/>
          <w:szCs w:val="20"/>
          <w:lang w:val="en-US" w:eastAsia="zh-TW"/>
        </w:rPr>
        <w:t>ToS</w:t>
      </w:r>
      <w:proofErr w:type="spellEnd"/>
      <w:r w:rsidRPr="00046784">
        <w:rPr>
          <w:rFonts w:ascii="Arial" w:eastAsia="新細明體" w:hAnsi="Arial" w:cs="Arial"/>
          <w:sz w:val="20"/>
          <w:szCs w:val="20"/>
          <w:lang w:val="en-US" w:eastAsia="zh-TW"/>
        </w:rPr>
        <w:t xml:space="preserve"> means more frequent handover and thus more service interruption.</w:t>
      </w:r>
    </w:p>
    <w:p w14:paraId="53DD9AB5" w14:textId="77777777" w:rsidR="00727269" w:rsidRPr="00046784" w:rsidRDefault="00727269" w:rsidP="00727269">
      <w:pPr>
        <w:pStyle w:val="Doc-text2"/>
        <w:tabs>
          <w:tab w:val="left" w:pos="340"/>
        </w:tabs>
        <w:ind w:left="0" w:firstLine="0"/>
        <w:jc w:val="both"/>
        <w:rPr>
          <w:rFonts w:eastAsiaTheme="minorEastAsia"/>
        </w:rPr>
      </w:pPr>
    </w:p>
    <w:p w14:paraId="5BE84E50" w14:textId="01C2BA5B" w:rsidR="001E0477" w:rsidRPr="00046784" w:rsidRDefault="002D35EE" w:rsidP="00727269">
      <w:pPr>
        <w:pStyle w:val="Doc-text2"/>
        <w:tabs>
          <w:tab w:val="left" w:pos="340"/>
        </w:tabs>
        <w:ind w:left="0" w:firstLine="0"/>
        <w:jc w:val="both"/>
        <w:rPr>
          <w:rFonts w:eastAsiaTheme="minorEastAsia"/>
        </w:rPr>
      </w:pPr>
      <w:r w:rsidRPr="00046784">
        <w:rPr>
          <w:rFonts w:eastAsiaTheme="minorEastAsia"/>
        </w:rPr>
        <w:t xml:space="preserve">We understand that mobility failure is already quite low in 5G NR in particular for FR1. For FR2, </w:t>
      </w:r>
      <w:r w:rsidR="0037516C" w:rsidRPr="00046784">
        <w:rPr>
          <w:rFonts w:eastAsiaTheme="minorEastAsia"/>
        </w:rPr>
        <w:t>CHO</w:t>
      </w:r>
      <w:r w:rsidR="007D050D" w:rsidRPr="00046784">
        <w:rPr>
          <w:rFonts w:eastAsiaTheme="minorEastAsia"/>
        </w:rPr>
        <w:t>/C-LTM</w:t>
      </w:r>
      <w:r w:rsidR="0037516C" w:rsidRPr="00046784">
        <w:rPr>
          <w:rFonts w:eastAsiaTheme="minorEastAsia"/>
        </w:rPr>
        <w:t xml:space="preserve"> mechanism could effectively reduce the failure rate. </w:t>
      </w:r>
      <w:r w:rsidR="001E0477" w:rsidRPr="00046784">
        <w:rPr>
          <w:rFonts w:eastAsiaTheme="minorEastAsia"/>
        </w:rPr>
        <w:t xml:space="preserve">So, there seems </w:t>
      </w:r>
      <w:r w:rsidR="00242E86" w:rsidRPr="00046784">
        <w:rPr>
          <w:rFonts w:eastAsiaTheme="minorEastAsia"/>
        </w:rPr>
        <w:t>not</w:t>
      </w:r>
      <w:r w:rsidR="001E0477" w:rsidRPr="00046784">
        <w:rPr>
          <w:rFonts w:eastAsiaTheme="minorEastAsia"/>
        </w:rPr>
        <w:t xml:space="preserve"> much enhancement needed in this aspect.</w:t>
      </w:r>
    </w:p>
    <w:p w14:paraId="01223E04" w14:textId="77777777" w:rsidR="001E0477" w:rsidRPr="00046784" w:rsidRDefault="001E0477" w:rsidP="00727269">
      <w:pPr>
        <w:pStyle w:val="Doc-text2"/>
        <w:tabs>
          <w:tab w:val="left" w:pos="340"/>
        </w:tabs>
        <w:ind w:left="0" w:firstLine="0"/>
        <w:jc w:val="both"/>
        <w:rPr>
          <w:rFonts w:eastAsiaTheme="minorEastAsia"/>
        </w:rPr>
      </w:pPr>
    </w:p>
    <w:p w14:paraId="7784F7E1" w14:textId="491A6676" w:rsidR="00727269" w:rsidRPr="00046784" w:rsidRDefault="001E0477" w:rsidP="00727269">
      <w:pPr>
        <w:pStyle w:val="Doc-text2"/>
        <w:tabs>
          <w:tab w:val="left" w:pos="340"/>
        </w:tabs>
        <w:ind w:left="0" w:firstLine="0"/>
        <w:jc w:val="both"/>
        <w:rPr>
          <w:rFonts w:eastAsiaTheme="minorEastAsia"/>
        </w:rPr>
      </w:pPr>
      <w:r w:rsidRPr="00046784">
        <w:rPr>
          <w:rFonts w:eastAsiaTheme="minorEastAsia"/>
        </w:rPr>
        <w:t xml:space="preserve">In LTM, we were trying to reduce the handover interruption time to a value similar to beam switching. </w:t>
      </w:r>
      <w:r w:rsidR="00DD193C" w:rsidRPr="00046784">
        <w:rPr>
          <w:rFonts w:eastAsiaTheme="minorEastAsia"/>
        </w:rPr>
        <w:t xml:space="preserve">However, </w:t>
      </w:r>
      <w:r w:rsidRPr="00046784">
        <w:rPr>
          <w:rFonts w:eastAsiaTheme="minorEastAsia"/>
        </w:rPr>
        <w:t>the LTM switching</w:t>
      </w:r>
      <w:r w:rsidR="00DD193C" w:rsidRPr="00046784">
        <w:rPr>
          <w:rFonts w:eastAsiaTheme="minorEastAsia"/>
        </w:rPr>
        <w:t xml:space="preserve"> time</w:t>
      </w:r>
      <w:r w:rsidRPr="00046784">
        <w:rPr>
          <w:rFonts w:eastAsiaTheme="minorEastAsia"/>
        </w:rPr>
        <w:t xml:space="preserve"> (20ms ~ 30ms) is still too high </w:t>
      </w:r>
      <w:r w:rsidR="00DD193C" w:rsidRPr="00046784">
        <w:rPr>
          <w:rFonts w:eastAsiaTheme="minorEastAsia"/>
        </w:rPr>
        <w:t>for</w:t>
      </w:r>
      <w:r w:rsidR="00F56263" w:rsidRPr="00046784">
        <w:rPr>
          <w:rFonts w:eastAsiaTheme="minorEastAsia"/>
        </w:rPr>
        <w:t xml:space="preserve"> </w:t>
      </w:r>
      <w:r w:rsidR="00DD193C" w:rsidRPr="00046784">
        <w:rPr>
          <w:rFonts w:eastAsiaTheme="minorEastAsia"/>
        </w:rPr>
        <w:t xml:space="preserve">certain </w:t>
      </w:r>
      <w:r w:rsidRPr="00046784">
        <w:rPr>
          <w:rFonts w:eastAsiaTheme="minorEastAsia"/>
        </w:rPr>
        <w:t>immersive communication</w:t>
      </w:r>
      <w:r w:rsidR="00242E86" w:rsidRPr="00046784">
        <w:rPr>
          <w:rFonts w:eastAsiaTheme="minorEastAsia"/>
        </w:rPr>
        <w:t xml:space="preserve"> </w:t>
      </w:r>
      <w:r w:rsidR="00F56263" w:rsidRPr="00046784">
        <w:rPr>
          <w:rFonts w:eastAsiaTheme="minorEastAsia"/>
        </w:rPr>
        <w:t>requirements</w:t>
      </w:r>
      <w:r w:rsidRPr="00046784">
        <w:rPr>
          <w:rFonts w:eastAsiaTheme="minorEastAsia"/>
        </w:rPr>
        <w:t xml:space="preserve">. Note that although DAPS could achieve </w:t>
      </w:r>
      <w:r w:rsidR="00DD193C" w:rsidRPr="00046784">
        <w:rPr>
          <w:rFonts w:eastAsiaTheme="minorEastAsia"/>
        </w:rPr>
        <w:t xml:space="preserve">theoretically </w:t>
      </w:r>
      <w:r w:rsidRPr="00046784">
        <w:rPr>
          <w:rFonts w:eastAsiaTheme="minorEastAsia"/>
        </w:rPr>
        <w:t>0ms interruption time, it is</w:t>
      </w:r>
      <w:r w:rsidR="00DD193C" w:rsidRPr="00046784">
        <w:rPr>
          <w:rFonts w:eastAsiaTheme="minorEastAsia"/>
        </w:rPr>
        <w:t xml:space="preserve"> not deployed</w:t>
      </w:r>
      <w:r w:rsidRPr="00046784">
        <w:rPr>
          <w:rFonts w:eastAsiaTheme="minorEastAsia"/>
        </w:rPr>
        <w:t xml:space="preserve"> in real field due to </w:t>
      </w:r>
      <w:r w:rsidR="00DD193C" w:rsidRPr="00046784">
        <w:rPr>
          <w:rFonts w:eastAsiaTheme="minorEastAsia"/>
        </w:rPr>
        <w:t xml:space="preserve">its </w:t>
      </w:r>
      <w:r w:rsidRPr="00046784">
        <w:rPr>
          <w:rFonts w:eastAsiaTheme="minorEastAsia"/>
        </w:rPr>
        <w:t xml:space="preserve">complexity and </w:t>
      </w:r>
      <w:r w:rsidR="00F52EA9" w:rsidRPr="00046784">
        <w:rPr>
          <w:rFonts w:eastAsiaTheme="minorEastAsia"/>
        </w:rPr>
        <w:t xml:space="preserve">high </w:t>
      </w:r>
      <w:r w:rsidRPr="00046784">
        <w:rPr>
          <w:rFonts w:eastAsiaTheme="minorEastAsia"/>
        </w:rPr>
        <w:t>UE hardware requirement</w:t>
      </w:r>
      <w:r w:rsidR="00DD193C" w:rsidRPr="00046784">
        <w:rPr>
          <w:rFonts w:eastAsiaTheme="minorEastAsia"/>
        </w:rPr>
        <w:t>s</w:t>
      </w:r>
      <w:r w:rsidRPr="00046784">
        <w:rPr>
          <w:rFonts w:eastAsiaTheme="minorEastAsia"/>
        </w:rPr>
        <w:t xml:space="preserve">. </w:t>
      </w:r>
      <w:r w:rsidR="00DD193C" w:rsidRPr="00046784">
        <w:rPr>
          <w:rFonts w:eastAsiaTheme="minorEastAsia"/>
        </w:rPr>
        <w:t xml:space="preserve">Therefore, minimizing </w:t>
      </w:r>
      <w:r w:rsidRPr="00046784">
        <w:rPr>
          <w:rFonts w:eastAsiaTheme="minorEastAsia"/>
        </w:rPr>
        <w:t xml:space="preserve">interruption time with LTM-like procedure </w:t>
      </w:r>
      <w:r w:rsidR="00DD193C" w:rsidRPr="00046784">
        <w:rPr>
          <w:rFonts w:eastAsiaTheme="minorEastAsia"/>
        </w:rPr>
        <w:t>is an</w:t>
      </w:r>
      <w:r w:rsidR="00F52EA9" w:rsidRPr="00046784">
        <w:rPr>
          <w:rFonts w:eastAsiaTheme="minorEastAsia"/>
        </w:rPr>
        <w:t xml:space="preserve"> important aspect </w:t>
      </w:r>
      <w:r w:rsidR="00DD193C" w:rsidRPr="00046784">
        <w:rPr>
          <w:rFonts w:eastAsiaTheme="minorEastAsia"/>
        </w:rPr>
        <w:t xml:space="preserve">for </w:t>
      </w:r>
      <w:r w:rsidR="00F52EA9" w:rsidRPr="00046784">
        <w:rPr>
          <w:rFonts w:eastAsiaTheme="minorEastAsia"/>
        </w:rPr>
        <w:t xml:space="preserve">RAN2 </w:t>
      </w:r>
      <w:r w:rsidR="00DD193C" w:rsidRPr="00046784">
        <w:rPr>
          <w:rFonts w:eastAsiaTheme="minorEastAsia"/>
        </w:rPr>
        <w:t xml:space="preserve">to </w:t>
      </w:r>
      <w:r w:rsidR="00F52EA9" w:rsidRPr="00046784">
        <w:rPr>
          <w:rFonts w:eastAsiaTheme="minorEastAsia"/>
        </w:rPr>
        <w:t>study. The RAN1/RAN4 design will also impact interruption time and thus collaboration with RAN1/RAN4 is needed.</w:t>
      </w:r>
    </w:p>
    <w:p w14:paraId="22852C2A" w14:textId="77777777" w:rsidR="001E0477" w:rsidRPr="00046784" w:rsidRDefault="001E0477" w:rsidP="00727269">
      <w:pPr>
        <w:pStyle w:val="Doc-text2"/>
        <w:tabs>
          <w:tab w:val="left" w:pos="340"/>
        </w:tabs>
        <w:ind w:left="0" w:firstLine="0"/>
        <w:jc w:val="both"/>
        <w:rPr>
          <w:rFonts w:eastAsiaTheme="minorEastAsia"/>
        </w:rPr>
      </w:pPr>
    </w:p>
    <w:p w14:paraId="58E5D057" w14:textId="19E1C960" w:rsidR="002C5C13" w:rsidRPr="00046784" w:rsidRDefault="00727269" w:rsidP="00727269">
      <w:pPr>
        <w:pStyle w:val="Doc-text2"/>
        <w:tabs>
          <w:tab w:val="left" w:pos="340"/>
        </w:tabs>
        <w:ind w:left="0" w:firstLine="0"/>
        <w:jc w:val="both"/>
        <w:rPr>
          <w:rFonts w:eastAsiaTheme="minorEastAsia"/>
          <w:b/>
        </w:rPr>
      </w:pPr>
      <w:r w:rsidRPr="00046784">
        <w:rPr>
          <w:rFonts w:cs="Arial"/>
          <w:b/>
        </w:rPr>
        <w:t xml:space="preserve">Proposal </w:t>
      </w:r>
      <w:r w:rsidR="00BC07EE" w:rsidRPr="00046784">
        <w:rPr>
          <w:rFonts w:cs="Arial"/>
          <w:b/>
        </w:rPr>
        <w:t>1</w:t>
      </w:r>
      <w:r w:rsidRPr="00046784">
        <w:rPr>
          <w:rFonts w:cs="Arial"/>
          <w:b/>
        </w:rPr>
        <w:t xml:space="preserve">: </w:t>
      </w:r>
      <w:r w:rsidRPr="00046784">
        <w:rPr>
          <w:rFonts w:eastAsiaTheme="minorEastAsia"/>
          <w:b/>
        </w:rPr>
        <w:t xml:space="preserve">RAN2 should aim to have </w:t>
      </w:r>
      <w:r w:rsidR="0037516C" w:rsidRPr="00046784">
        <w:rPr>
          <w:rFonts w:eastAsiaTheme="minorEastAsia"/>
          <w:b/>
        </w:rPr>
        <w:t xml:space="preserve">a </w:t>
      </w:r>
      <w:r w:rsidRPr="00046784">
        <w:rPr>
          <w:rFonts w:eastAsiaTheme="minorEastAsia"/>
          <w:b/>
        </w:rPr>
        <w:t xml:space="preserve">low-interruption mobility </w:t>
      </w:r>
      <w:r w:rsidR="0037516C" w:rsidRPr="00046784">
        <w:rPr>
          <w:rFonts w:eastAsiaTheme="minorEastAsia"/>
          <w:b/>
        </w:rPr>
        <w:t xml:space="preserve">procedure </w:t>
      </w:r>
      <w:r w:rsidRPr="00046784">
        <w:rPr>
          <w:rFonts w:eastAsiaTheme="minorEastAsia"/>
          <w:b/>
        </w:rPr>
        <w:t>(</w:t>
      </w:r>
      <w:r w:rsidR="000475E2" w:rsidRPr="00046784">
        <w:rPr>
          <w:rFonts w:eastAsiaTheme="minorEastAsia"/>
          <w:b/>
        </w:rPr>
        <w:t>e.g.</w:t>
      </w:r>
      <w:r w:rsidR="00F56263" w:rsidRPr="00046784">
        <w:rPr>
          <w:rFonts w:eastAsiaTheme="minorEastAsia"/>
          <w:b/>
        </w:rPr>
        <w:t>,</w:t>
      </w:r>
      <w:r w:rsidRPr="00046784">
        <w:rPr>
          <w:rFonts w:eastAsiaTheme="minorEastAsia"/>
          <w:b/>
        </w:rPr>
        <w:t xml:space="preserve"> less than 10ms) in 6G. </w:t>
      </w:r>
      <w:r w:rsidR="000475E2" w:rsidRPr="00046784">
        <w:rPr>
          <w:rFonts w:eastAsiaTheme="minorEastAsia"/>
          <w:b/>
        </w:rPr>
        <w:t xml:space="preserve">RAN2 to </w:t>
      </w:r>
      <w:r w:rsidRPr="00046784">
        <w:rPr>
          <w:rFonts w:eastAsiaTheme="minorEastAsia"/>
          <w:b/>
        </w:rPr>
        <w:t xml:space="preserve">study how to reduce mobility interruption together with RAN1/RAN4.  </w:t>
      </w:r>
    </w:p>
    <w:p w14:paraId="7B952772" w14:textId="77777777" w:rsidR="00727269" w:rsidRPr="00046784" w:rsidRDefault="00727269" w:rsidP="001E63E8">
      <w:pPr>
        <w:pStyle w:val="Doc-text2"/>
        <w:tabs>
          <w:tab w:val="left" w:pos="340"/>
        </w:tabs>
        <w:ind w:left="0" w:firstLine="0"/>
        <w:jc w:val="both"/>
        <w:rPr>
          <w:rFonts w:eastAsiaTheme="minorEastAsia"/>
          <w:b/>
        </w:rPr>
      </w:pPr>
    </w:p>
    <w:p w14:paraId="05C2C726" w14:textId="2B0AF018" w:rsidR="00BC07EE" w:rsidRPr="00046784" w:rsidRDefault="00BC07EE" w:rsidP="00BC07EE">
      <w:pPr>
        <w:pStyle w:val="Heading2"/>
        <w:rPr>
          <w:lang w:val="en-US" w:eastAsia="ko-KR"/>
        </w:rPr>
      </w:pPr>
      <w:bookmarkStart w:id="4" w:name="OLE_LINK6"/>
      <w:r w:rsidRPr="00046784">
        <w:rPr>
          <w:lang w:val="en-US" w:eastAsia="ko-KR"/>
        </w:rPr>
        <w:t>2.</w:t>
      </w:r>
      <w:r w:rsidR="00266CCE" w:rsidRPr="00046784">
        <w:rPr>
          <w:lang w:val="en-US" w:eastAsia="ko-KR"/>
        </w:rPr>
        <w:t>3</w:t>
      </w:r>
      <w:r w:rsidRPr="00046784">
        <w:rPr>
          <w:lang w:val="en-US" w:eastAsia="ko-KR"/>
        </w:rPr>
        <w:t xml:space="preserve"> </w:t>
      </w:r>
      <w:r w:rsidR="00BB64C8" w:rsidRPr="00046784">
        <w:rPr>
          <w:lang w:val="en-US" w:eastAsia="ko-KR"/>
        </w:rPr>
        <w:t>Cross-WG sync on mobility design</w:t>
      </w:r>
    </w:p>
    <w:p w14:paraId="6F88F177" w14:textId="77D56522" w:rsidR="003132A8" w:rsidRPr="00046784" w:rsidRDefault="00AD687A" w:rsidP="00BC07EE">
      <w:pPr>
        <w:pStyle w:val="Doc-text2"/>
        <w:tabs>
          <w:tab w:val="left" w:pos="340"/>
        </w:tabs>
        <w:ind w:left="0" w:firstLine="0"/>
        <w:jc w:val="both"/>
        <w:rPr>
          <w:rFonts w:cs="Arial"/>
        </w:rPr>
      </w:pPr>
      <w:r w:rsidRPr="00046784">
        <w:rPr>
          <w:rFonts w:cs="Arial"/>
        </w:rPr>
        <w:t xml:space="preserve">According to the SID [1], the mobility objective is led by RAN2 but </w:t>
      </w:r>
      <w:r w:rsidR="009D2E15" w:rsidRPr="00046784">
        <w:rPr>
          <w:rFonts w:cs="Arial"/>
        </w:rPr>
        <w:t>RAN1, RAN3, and RAN4 are also listed.</w:t>
      </w:r>
    </w:p>
    <w:p w14:paraId="1C5EA126" w14:textId="29B1EA50" w:rsidR="00BC07EE" w:rsidRPr="00046784" w:rsidRDefault="00BC07EE" w:rsidP="00BC07EE">
      <w:pPr>
        <w:pStyle w:val="Doc-text2"/>
        <w:tabs>
          <w:tab w:val="left" w:pos="340"/>
        </w:tabs>
        <w:ind w:left="0" w:firstLine="0"/>
        <w:jc w:val="both"/>
        <w:rPr>
          <w:rFonts w:cs="Arial"/>
        </w:rPr>
      </w:pPr>
    </w:p>
    <w:p w14:paraId="4EB6CFBD" w14:textId="312B20B2" w:rsidR="00AD687A" w:rsidRPr="00046784" w:rsidRDefault="009D2E15" w:rsidP="009D2E15">
      <w:pPr>
        <w:pStyle w:val="Doc-text2"/>
        <w:pBdr>
          <w:top w:val="single" w:sz="4" w:space="1" w:color="auto"/>
          <w:left w:val="single" w:sz="4" w:space="4" w:color="auto"/>
          <w:bottom w:val="single" w:sz="4" w:space="1" w:color="auto"/>
          <w:right w:val="single" w:sz="4" w:space="4" w:color="auto"/>
        </w:pBdr>
        <w:tabs>
          <w:tab w:val="left" w:pos="340"/>
        </w:tabs>
        <w:ind w:left="284" w:firstLine="0"/>
        <w:jc w:val="both"/>
        <w:rPr>
          <w:rFonts w:cs="Arial"/>
        </w:rPr>
      </w:pPr>
      <w:r w:rsidRPr="00046784">
        <w:rPr>
          <w:rFonts w:cs="Arial"/>
        </w:rPr>
        <w:t>(4) Mobility for 6GR (for all RRC states), including related RRM [</w:t>
      </w:r>
      <w:r w:rsidRPr="00046784">
        <w:rPr>
          <w:rFonts w:cs="Arial"/>
          <w:highlight w:val="yellow"/>
        </w:rPr>
        <w:t>RAN2</w:t>
      </w:r>
      <w:r w:rsidRPr="00046784">
        <w:rPr>
          <w:rFonts w:cs="Arial"/>
        </w:rPr>
        <w:t>, RAN1, RAN4, RAN3]</w:t>
      </w:r>
    </w:p>
    <w:bookmarkEnd w:id="4"/>
    <w:p w14:paraId="7558E5F3" w14:textId="77777777" w:rsidR="00BC07EE" w:rsidRPr="00046784" w:rsidRDefault="00BC07EE" w:rsidP="00BC07EE">
      <w:pPr>
        <w:pStyle w:val="Doc-text2"/>
        <w:tabs>
          <w:tab w:val="left" w:pos="340"/>
        </w:tabs>
        <w:ind w:left="0" w:firstLine="0"/>
        <w:jc w:val="both"/>
        <w:rPr>
          <w:rFonts w:eastAsiaTheme="minorEastAsia"/>
          <w:b/>
        </w:rPr>
      </w:pPr>
    </w:p>
    <w:p w14:paraId="5457958D" w14:textId="41192FD2" w:rsidR="003C57B8" w:rsidRPr="00046784" w:rsidRDefault="005E5731" w:rsidP="00BC07EE">
      <w:pPr>
        <w:pStyle w:val="Doc-text2"/>
        <w:tabs>
          <w:tab w:val="left" w:pos="340"/>
        </w:tabs>
        <w:ind w:left="0" w:firstLine="0"/>
        <w:jc w:val="both"/>
        <w:rPr>
          <w:rFonts w:eastAsiaTheme="minorEastAsia"/>
          <w:bCs/>
        </w:rPr>
      </w:pPr>
      <w:r w:rsidRPr="00046784">
        <w:rPr>
          <w:rFonts w:eastAsiaTheme="minorEastAsia"/>
          <w:bCs/>
        </w:rPr>
        <w:t xml:space="preserve">In our understanding, </w:t>
      </w:r>
      <w:r w:rsidR="00E443ED" w:rsidRPr="00046784">
        <w:rPr>
          <w:rFonts w:eastAsiaTheme="minorEastAsia"/>
          <w:bCs/>
        </w:rPr>
        <w:t xml:space="preserve">mobility </w:t>
      </w:r>
      <w:r w:rsidR="008E6EEC" w:rsidRPr="00046784">
        <w:rPr>
          <w:rFonts w:eastAsiaTheme="minorEastAsia"/>
          <w:bCs/>
        </w:rPr>
        <w:t xml:space="preserve">is one of </w:t>
      </w:r>
      <w:r w:rsidR="00F56263" w:rsidRPr="00046784">
        <w:rPr>
          <w:rFonts w:eastAsiaTheme="minorEastAsia"/>
          <w:bCs/>
        </w:rPr>
        <w:t xml:space="preserve">the topics </w:t>
      </w:r>
      <w:r w:rsidR="008E6EEC" w:rsidRPr="00046784">
        <w:rPr>
          <w:rFonts w:eastAsiaTheme="minorEastAsia"/>
          <w:bCs/>
        </w:rPr>
        <w:t xml:space="preserve">that </w:t>
      </w:r>
      <w:r w:rsidR="00F56263" w:rsidRPr="00046784">
        <w:rPr>
          <w:rFonts w:eastAsiaTheme="minorEastAsia"/>
          <w:bCs/>
        </w:rPr>
        <w:t xml:space="preserve">requires close </w:t>
      </w:r>
      <w:r w:rsidR="008E6EEC" w:rsidRPr="00046784">
        <w:rPr>
          <w:rFonts w:eastAsiaTheme="minorEastAsia"/>
          <w:bCs/>
        </w:rPr>
        <w:t>inter-WG co</w:t>
      </w:r>
      <w:r w:rsidR="00157193" w:rsidRPr="00046784">
        <w:rPr>
          <w:rFonts w:eastAsiaTheme="minorEastAsia"/>
          <w:bCs/>
        </w:rPr>
        <w:t>-working</w:t>
      </w:r>
      <w:r w:rsidR="008E6EEC" w:rsidRPr="00046784">
        <w:rPr>
          <w:rFonts w:eastAsiaTheme="minorEastAsia"/>
          <w:bCs/>
        </w:rPr>
        <w:t xml:space="preserve">. Some RAN1/RAN3/RAN4 </w:t>
      </w:r>
      <w:r w:rsidR="00F56263" w:rsidRPr="00046784">
        <w:rPr>
          <w:rFonts w:eastAsiaTheme="minorEastAsia"/>
          <w:bCs/>
        </w:rPr>
        <w:t xml:space="preserve">designs </w:t>
      </w:r>
      <w:r w:rsidR="008E6EEC" w:rsidRPr="00046784">
        <w:rPr>
          <w:rFonts w:eastAsiaTheme="minorEastAsia"/>
          <w:bCs/>
        </w:rPr>
        <w:t xml:space="preserve">would clearly impact the RAN2 mobility procedure. Some key aspects </w:t>
      </w:r>
      <w:r w:rsidR="00157193" w:rsidRPr="00046784">
        <w:rPr>
          <w:rFonts w:eastAsiaTheme="minorEastAsia"/>
          <w:bCs/>
        </w:rPr>
        <w:t>(e.g.</w:t>
      </w:r>
      <w:r w:rsidR="00F56263" w:rsidRPr="00046784">
        <w:rPr>
          <w:rFonts w:eastAsiaTheme="minorEastAsia"/>
          <w:bCs/>
        </w:rPr>
        <w:t>,</w:t>
      </w:r>
      <w:r w:rsidR="00157193" w:rsidRPr="00046784">
        <w:rPr>
          <w:rFonts w:eastAsiaTheme="minorEastAsia"/>
          <w:bCs/>
        </w:rPr>
        <w:t xml:space="preserve"> reference signal design) </w:t>
      </w:r>
      <w:r w:rsidR="008E6EEC" w:rsidRPr="00046784">
        <w:rPr>
          <w:rFonts w:eastAsiaTheme="minorEastAsia"/>
          <w:bCs/>
        </w:rPr>
        <w:t xml:space="preserve">that </w:t>
      </w:r>
      <w:r w:rsidR="003D51F4" w:rsidRPr="00046784">
        <w:rPr>
          <w:rFonts w:eastAsiaTheme="minorEastAsia"/>
          <w:bCs/>
        </w:rPr>
        <w:t>impact</w:t>
      </w:r>
      <w:r w:rsidR="008E6EEC" w:rsidRPr="00046784">
        <w:rPr>
          <w:rFonts w:eastAsiaTheme="minorEastAsia"/>
          <w:bCs/>
        </w:rPr>
        <w:t xml:space="preserve"> mobility performance </w:t>
      </w:r>
      <w:r w:rsidR="00F56263" w:rsidRPr="00046784">
        <w:rPr>
          <w:rFonts w:eastAsiaTheme="minorEastAsia"/>
          <w:bCs/>
        </w:rPr>
        <w:t xml:space="preserve">are </w:t>
      </w:r>
      <w:r w:rsidR="008E6EEC" w:rsidRPr="00046784">
        <w:rPr>
          <w:rFonts w:eastAsiaTheme="minorEastAsia"/>
          <w:bCs/>
        </w:rPr>
        <w:t>actually designed by RAN1</w:t>
      </w:r>
      <w:r w:rsidR="003D51F4" w:rsidRPr="00046784">
        <w:rPr>
          <w:rFonts w:eastAsiaTheme="minorEastAsia"/>
          <w:bCs/>
        </w:rPr>
        <w:t>.</w:t>
      </w:r>
      <w:r w:rsidR="00BB44BB" w:rsidRPr="00046784">
        <w:rPr>
          <w:rFonts w:eastAsiaTheme="minorEastAsia"/>
          <w:bCs/>
        </w:rPr>
        <w:t xml:space="preserve"> </w:t>
      </w:r>
      <w:r w:rsidR="00E15A5B" w:rsidRPr="00046784">
        <w:rPr>
          <w:rFonts w:eastAsiaTheme="minorEastAsia"/>
          <w:bCs/>
        </w:rPr>
        <w:t>W</w:t>
      </w:r>
      <w:r w:rsidR="003D51F4" w:rsidRPr="00046784">
        <w:rPr>
          <w:rFonts w:eastAsiaTheme="minorEastAsia"/>
          <w:bCs/>
        </w:rPr>
        <w:t>ithout proper inputs from other WG</w:t>
      </w:r>
      <w:r w:rsidR="00DB3C17" w:rsidRPr="00046784">
        <w:rPr>
          <w:rFonts w:eastAsiaTheme="minorEastAsia"/>
          <w:bCs/>
        </w:rPr>
        <w:t xml:space="preserve">, it would be difficult for RAN2 to make sufficient progress. </w:t>
      </w:r>
      <w:r w:rsidR="00E15A5B" w:rsidRPr="00046784">
        <w:rPr>
          <w:rFonts w:eastAsiaTheme="minorEastAsia"/>
          <w:bCs/>
        </w:rPr>
        <w:t>Therefore</w:t>
      </w:r>
      <w:r w:rsidR="00F56263" w:rsidRPr="00046784">
        <w:rPr>
          <w:rFonts w:eastAsiaTheme="minorEastAsia"/>
          <w:bCs/>
        </w:rPr>
        <w:t>,</w:t>
      </w:r>
      <w:r w:rsidR="00E15A5B" w:rsidRPr="00046784">
        <w:rPr>
          <w:rFonts w:eastAsiaTheme="minorEastAsia"/>
          <w:bCs/>
        </w:rPr>
        <w:t xml:space="preserve"> </w:t>
      </w:r>
      <w:r w:rsidR="002B31FC" w:rsidRPr="00046784">
        <w:rPr>
          <w:rFonts w:eastAsiaTheme="minorEastAsia"/>
          <w:bCs/>
        </w:rPr>
        <w:t xml:space="preserve">we assume that RAN2 should </w:t>
      </w:r>
      <w:r w:rsidR="00E760D2" w:rsidRPr="00046784">
        <w:rPr>
          <w:rFonts w:eastAsiaTheme="minorEastAsia"/>
          <w:bCs/>
        </w:rPr>
        <w:t>consider other WG inputs when designing the mobility procedure</w:t>
      </w:r>
      <w:r w:rsidR="002B31FC" w:rsidRPr="00046784">
        <w:rPr>
          <w:rFonts w:eastAsiaTheme="minorEastAsia"/>
          <w:bCs/>
        </w:rPr>
        <w:t>.</w:t>
      </w:r>
      <w:r w:rsidR="00A66BEE" w:rsidRPr="00046784">
        <w:rPr>
          <w:rFonts w:eastAsiaTheme="minorEastAsia"/>
          <w:bCs/>
        </w:rPr>
        <w:t xml:space="preserve"> </w:t>
      </w:r>
    </w:p>
    <w:p w14:paraId="6E7A8F7D" w14:textId="77777777" w:rsidR="00BC07EE" w:rsidRPr="00046784" w:rsidRDefault="00BC07EE" w:rsidP="00BC07EE">
      <w:pPr>
        <w:pStyle w:val="Doc-text2"/>
        <w:tabs>
          <w:tab w:val="left" w:pos="340"/>
        </w:tabs>
        <w:ind w:left="0" w:firstLine="0"/>
        <w:jc w:val="both"/>
        <w:rPr>
          <w:rFonts w:eastAsiaTheme="minorEastAsia"/>
          <w:b/>
        </w:rPr>
      </w:pPr>
    </w:p>
    <w:p w14:paraId="5F7C4B4D" w14:textId="77777777" w:rsidR="000F5F5A" w:rsidRDefault="000F5F5A" w:rsidP="000F5F5A">
      <w:pPr>
        <w:pStyle w:val="Doc-text2"/>
        <w:tabs>
          <w:tab w:val="left" w:pos="340"/>
        </w:tabs>
        <w:ind w:left="0" w:firstLine="0"/>
        <w:jc w:val="both"/>
        <w:rPr>
          <w:rFonts w:cs="Arial"/>
          <w:b/>
          <w:szCs w:val="20"/>
        </w:rPr>
      </w:pPr>
      <w:r>
        <w:rPr>
          <w:rFonts w:cs="Arial"/>
          <w:b/>
          <w:szCs w:val="20"/>
        </w:rPr>
        <w:t>Proposal 2: RAN2 to study mobility procedure taking below R1/R2/R3 design into consideration:</w:t>
      </w:r>
    </w:p>
    <w:p w14:paraId="3E61C1C2" w14:textId="77777777" w:rsidR="000F5F5A" w:rsidRDefault="000F5F5A" w:rsidP="000F5F5A">
      <w:pPr>
        <w:pStyle w:val="Doc-text2"/>
        <w:numPr>
          <w:ilvl w:val="0"/>
          <w:numId w:val="24"/>
        </w:numPr>
        <w:tabs>
          <w:tab w:val="left" w:pos="340"/>
        </w:tabs>
        <w:jc w:val="both"/>
        <w:rPr>
          <w:rFonts w:cs="Arial"/>
          <w:b/>
          <w:szCs w:val="20"/>
        </w:rPr>
      </w:pPr>
      <w:r>
        <w:rPr>
          <w:rFonts w:cs="Arial"/>
          <w:b/>
          <w:szCs w:val="20"/>
        </w:rPr>
        <w:t xml:space="preserve">RAN1 </w:t>
      </w:r>
      <w:r>
        <w:rPr>
          <w:rFonts w:cs="Arial"/>
          <w:b/>
        </w:rPr>
        <w:t>–</w:t>
      </w:r>
      <w:r>
        <w:rPr>
          <w:rFonts w:cs="Arial"/>
          <w:b/>
          <w:szCs w:val="20"/>
        </w:rPr>
        <w:t xml:space="preserve"> the mobility RS signal design. (e.g. which RS is used in which mobility procedure, what’s the periodicity assumption for the RS)</w:t>
      </w:r>
    </w:p>
    <w:p w14:paraId="475301D3" w14:textId="77777777" w:rsidR="000F5F5A" w:rsidRDefault="000F5F5A" w:rsidP="000F5F5A">
      <w:pPr>
        <w:pStyle w:val="Doc-text2"/>
        <w:numPr>
          <w:ilvl w:val="0"/>
          <w:numId w:val="24"/>
        </w:numPr>
        <w:tabs>
          <w:tab w:val="left" w:pos="340"/>
        </w:tabs>
        <w:jc w:val="both"/>
        <w:rPr>
          <w:rFonts w:cs="Arial"/>
          <w:b/>
          <w:szCs w:val="20"/>
        </w:rPr>
      </w:pPr>
      <w:r>
        <w:rPr>
          <w:rFonts w:cs="Arial"/>
          <w:b/>
          <w:szCs w:val="20"/>
        </w:rPr>
        <w:t xml:space="preserve">RAN3 – The basic assumptions of RAN architecture that may impact mobility procedure (e.g., CU/DU split, path switching, and data forwarding between source and target) </w:t>
      </w:r>
    </w:p>
    <w:p w14:paraId="5679C707" w14:textId="77777777" w:rsidR="000F5F5A" w:rsidRDefault="000F5F5A" w:rsidP="000F5F5A">
      <w:pPr>
        <w:pStyle w:val="Doc-text2"/>
        <w:numPr>
          <w:ilvl w:val="0"/>
          <w:numId w:val="24"/>
        </w:numPr>
        <w:tabs>
          <w:tab w:val="left" w:pos="340"/>
        </w:tabs>
        <w:jc w:val="both"/>
        <w:rPr>
          <w:rFonts w:cs="Arial"/>
          <w:b/>
          <w:szCs w:val="20"/>
        </w:rPr>
      </w:pPr>
      <w:r>
        <w:rPr>
          <w:rFonts w:cs="Arial"/>
          <w:b/>
          <w:szCs w:val="20"/>
        </w:rPr>
        <w:t xml:space="preserve">RAN4 – The initial measurement and mobility interruption analysis and its potential impact to mobility procedure </w:t>
      </w:r>
    </w:p>
    <w:p w14:paraId="451FEE79" w14:textId="77777777" w:rsidR="00827BFE" w:rsidRPr="00046784" w:rsidRDefault="00827BFE" w:rsidP="001E63E8">
      <w:pPr>
        <w:pStyle w:val="Doc-text2"/>
        <w:tabs>
          <w:tab w:val="left" w:pos="340"/>
        </w:tabs>
        <w:ind w:left="0" w:firstLine="0"/>
        <w:jc w:val="both"/>
        <w:rPr>
          <w:rFonts w:eastAsiaTheme="minorEastAsia"/>
          <w:b/>
        </w:rPr>
      </w:pPr>
    </w:p>
    <w:p w14:paraId="0BD57D80" w14:textId="50DA31C6" w:rsidR="00275359" w:rsidRPr="00046784" w:rsidRDefault="00275359" w:rsidP="00275359">
      <w:pPr>
        <w:pStyle w:val="Heading2"/>
        <w:rPr>
          <w:lang w:val="en-US" w:eastAsia="ko-KR"/>
        </w:rPr>
      </w:pPr>
      <w:bookmarkStart w:id="5" w:name="OLE_LINK8"/>
      <w:bookmarkStart w:id="6" w:name="OLE_LINK9"/>
      <w:r w:rsidRPr="00046784">
        <w:rPr>
          <w:lang w:val="en-US" w:eastAsia="ko-KR"/>
        </w:rPr>
        <w:t>2.</w:t>
      </w:r>
      <w:r w:rsidR="00CE350D" w:rsidRPr="00046784">
        <w:rPr>
          <w:lang w:val="en-US" w:eastAsia="ko-KR"/>
        </w:rPr>
        <w:t>4</w:t>
      </w:r>
      <w:r w:rsidRPr="00046784">
        <w:rPr>
          <w:lang w:val="en-US" w:eastAsia="ko-KR"/>
        </w:rPr>
        <w:t xml:space="preserve"> </w:t>
      </w:r>
      <w:r w:rsidR="006514D8" w:rsidRPr="00046784">
        <w:rPr>
          <w:lang w:val="en-US" w:eastAsia="ko-KR"/>
        </w:rPr>
        <w:t>Mobility RS</w:t>
      </w:r>
    </w:p>
    <w:bookmarkEnd w:id="5"/>
    <w:p w14:paraId="1599F527" w14:textId="57870989" w:rsidR="00AA3723" w:rsidRPr="00046784" w:rsidRDefault="00046C1A" w:rsidP="00AA3723">
      <w:pPr>
        <w:pStyle w:val="Doc-text2"/>
        <w:tabs>
          <w:tab w:val="left" w:pos="340"/>
        </w:tabs>
        <w:ind w:left="0" w:firstLine="0"/>
        <w:jc w:val="both"/>
        <w:rPr>
          <w:rFonts w:cs="Arial"/>
        </w:rPr>
      </w:pPr>
      <w:r w:rsidRPr="00046784">
        <w:rPr>
          <w:rFonts w:cs="Arial"/>
        </w:rPr>
        <w:t xml:space="preserve">Before RAN1 concluded, </w:t>
      </w:r>
      <w:r w:rsidR="00394F43" w:rsidRPr="00046784">
        <w:rPr>
          <w:rFonts w:cs="Arial"/>
        </w:rPr>
        <w:t>RAN2</w:t>
      </w:r>
      <w:r w:rsidRPr="00046784">
        <w:rPr>
          <w:rFonts w:cs="Arial"/>
        </w:rPr>
        <w:t xml:space="preserve"> should have some basic assumption</w:t>
      </w:r>
      <w:r w:rsidR="00F56263" w:rsidRPr="00046784">
        <w:rPr>
          <w:rFonts w:cs="Arial"/>
        </w:rPr>
        <w:t>s</w:t>
      </w:r>
      <w:r w:rsidRPr="00046784">
        <w:rPr>
          <w:rFonts w:cs="Arial"/>
        </w:rPr>
        <w:t xml:space="preserve"> for the 6G reference signal (RS) used for 6G Mobility.</w:t>
      </w:r>
    </w:p>
    <w:p w14:paraId="183305E8" w14:textId="5A1FEB7D" w:rsidR="00F51C87" w:rsidRPr="00046784" w:rsidRDefault="00046C1A" w:rsidP="00AA3723">
      <w:pPr>
        <w:pStyle w:val="Doc-text2"/>
        <w:tabs>
          <w:tab w:val="left" w:pos="340"/>
        </w:tabs>
        <w:ind w:left="0" w:firstLine="0"/>
        <w:jc w:val="both"/>
        <w:rPr>
          <w:rFonts w:cs="Arial"/>
        </w:rPr>
      </w:pPr>
      <w:r w:rsidRPr="00046784">
        <w:rPr>
          <w:rFonts w:cs="Arial"/>
        </w:rPr>
        <w:t xml:space="preserve"> </w:t>
      </w:r>
    </w:p>
    <w:bookmarkEnd w:id="6"/>
    <w:p w14:paraId="7A1CF246" w14:textId="6023331E" w:rsidR="00411A46" w:rsidRPr="00046784" w:rsidRDefault="00AA3723" w:rsidP="00411A46">
      <w:pPr>
        <w:spacing w:after="0"/>
        <w:jc w:val="both"/>
        <w:rPr>
          <w:rFonts w:ascii="Arial" w:hAnsi="Arial" w:cs="Arial"/>
          <w:lang w:val="en-US"/>
        </w:rPr>
      </w:pPr>
      <w:r w:rsidRPr="00046784">
        <w:rPr>
          <w:rFonts w:ascii="Arial" w:hAnsi="Arial" w:cs="Arial"/>
          <w:lang w:val="en-US"/>
        </w:rPr>
        <w:t>In 5G NR, the mobility functions in idle and connected modes are supported by the same RS (i.e., SSB). However, the requirements for cell/TRP/beam detection/measurement in idle mode are different from those for connected-mode mobility, and this difference is expected to become even more pronounced in 6GR as further reduction of network energy consumption for signals such as SSB are targeted for cells/TRPs/carriers with low/zero load, while enhanced mobility performance</w:t>
      </w:r>
      <w:r w:rsidR="00411A46" w:rsidRPr="00046784">
        <w:rPr>
          <w:rFonts w:ascii="Arial" w:hAnsi="Arial" w:cs="Arial"/>
          <w:lang w:val="en-US"/>
        </w:rPr>
        <w:t xml:space="preserve"> (e.g., fast link set-up and higher beam-level SNR)</w:t>
      </w:r>
      <w:r w:rsidRPr="00046784">
        <w:rPr>
          <w:rFonts w:ascii="Arial" w:hAnsi="Arial" w:cs="Arial"/>
          <w:lang w:val="en-US"/>
        </w:rPr>
        <w:t xml:space="preserve"> is targeted in connected mode. </w:t>
      </w:r>
      <w:r w:rsidR="00411A46" w:rsidRPr="00046784">
        <w:rPr>
          <w:rFonts w:ascii="Arial" w:hAnsi="Arial" w:cs="Arial"/>
          <w:lang w:val="en-US"/>
        </w:rPr>
        <w:t xml:space="preserve">A single SSB cannot simultaneously satisfy the wide-beam, low-duty-cycle needs of idle mode and the narrow-beam, high-gain demands of connected mode. </w:t>
      </w:r>
      <w:r w:rsidRPr="00046784">
        <w:rPr>
          <w:rFonts w:ascii="Arial" w:hAnsi="Arial" w:cs="Arial"/>
          <w:lang w:val="en-US"/>
        </w:rPr>
        <w:t xml:space="preserve">Therefore, reuse of the same RS for idle and connected mode for 6GR could be sub-optimal in catering for the different requirements of each mode. </w:t>
      </w:r>
    </w:p>
    <w:p w14:paraId="148D3723" w14:textId="77777777" w:rsidR="00AA3723" w:rsidRPr="00046784" w:rsidRDefault="00AA3723" w:rsidP="00AA3723">
      <w:pPr>
        <w:spacing w:after="0"/>
        <w:jc w:val="both"/>
        <w:rPr>
          <w:rFonts w:ascii="Arial" w:hAnsi="Arial" w:cs="Arial"/>
          <w:lang w:val="en-US"/>
        </w:rPr>
      </w:pPr>
    </w:p>
    <w:p w14:paraId="30E571E5" w14:textId="4FB97B2D" w:rsidR="00AA3723" w:rsidRPr="00046784" w:rsidRDefault="00AA3723" w:rsidP="00AA3723">
      <w:pPr>
        <w:spacing w:after="0"/>
        <w:jc w:val="both"/>
        <w:rPr>
          <w:rFonts w:ascii="Arial" w:hAnsi="Arial" w:cs="Arial"/>
          <w:lang w:val="en-US"/>
        </w:rPr>
      </w:pPr>
      <w:r w:rsidRPr="00046784">
        <w:rPr>
          <w:rFonts w:ascii="Arial" w:hAnsi="Arial" w:cs="Arial"/>
          <w:lang w:val="en-US"/>
        </w:rPr>
        <w:t xml:space="preserve">To allow the 6GR design to optimally cater for both idle and connected mode mobility needs, separate RS for IDLE and CONNECTED should be considered for 6G. </w:t>
      </w:r>
      <w:r w:rsidR="0081517B" w:rsidRPr="00046784">
        <w:rPr>
          <w:rFonts w:ascii="Arial" w:hAnsi="Arial" w:cs="Arial"/>
          <w:lang w:val="en-US"/>
        </w:rPr>
        <w:t xml:space="preserve">The RS design should of course </w:t>
      </w:r>
      <w:r w:rsidR="00091D2A" w:rsidRPr="00046784">
        <w:rPr>
          <w:rFonts w:ascii="Arial" w:hAnsi="Arial" w:cs="Arial"/>
          <w:lang w:val="en-US"/>
        </w:rPr>
        <w:t xml:space="preserve">be </w:t>
      </w:r>
      <w:r w:rsidR="0081517B" w:rsidRPr="00046784">
        <w:rPr>
          <w:rFonts w:ascii="Arial" w:hAnsi="Arial" w:cs="Arial"/>
          <w:lang w:val="en-US"/>
        </w:rPr>
        <w:t>studied by RAN1 first but it would be good if RAN2 could also make some initial assumption</w:t>
      </w:r>
      <w:r w:rsidR="00F56263" w:rsidRPr="00046784">
        <w:rPr>
          <w:rFonts w:ascii="Arial" w:hAnsi="Arial" w:cs="Arial"/>
          <w:lang w:val="en-US"/>
        </w:rPr>
        <w:t>s</w:t>
      </w:r>
      <w:r w:rsidR="0081517B" w:rsidRPr="00046784">
        <w:rPr>
          <w:rFonts w:ascii="Arial" w:hAnsi="Arial" w:cs="Arial"/>
          <w:lang w:val="en-US"/>
        </w:rPr>
        <w:t xml:space="preserve"> to speed up RAN2 </w:t>
      </w:r>
      <w:r w:rsidR="00091D2A" w:rsidRPr="00046784">
        <w:rPr>
          <w:rFonts w:ascii="Arial" w:hAnsi="Arial" w:cs="Arial"/>
          <w:lang w:val="en-US"/>
        </w:rPr>
        <w:t xml:space="preserve">procedure </w:t>
      </w:r>
      <w:r w:rsidR="0081517B" w:rsidRPr="00046784">
        <w:rPr>
          <w:rFonts w:ascii="Arial" w:hAnsi="Arial" w:cs="Arial"/>
          <w:lang w:val="en-US"/>
        </w:rPr>
        <w:t xml:space="preserve">design. </w:t>
      </w:r>
      <w:r w:rsidR="00091D2A" w:rsidRPr="00046784">
        <w:rPr>
          <w:rFonts w:ascii="Arial" w:hAnsi="Arial" w:cs="Arial"/>
          <w:lang w:val="en-US"/>
        </w:rPr>
        <w:t>Of course, we should check with RAN1 later.</w:t>
      </w:r>
    </w:p>
    <w:p w14:paraId="26BD0180" w14:textId="77777777" w:rsidR="00636CDD" w:rsidRPr="00046784" w:rsidRDefault="00636CDD" w:rsidP="001E63E8">
      <w:pPr>
        <w:pStyle w:val="Doc-text2"/>
        <w:tabs>
          <w:tab w:val="left" w:pos="340"/>
        </w:tabs>
        <w:ind w:left="0" w:firstLine="0"/>
        <w:jc w:val="both"/>
        <w:rPr>
          <w:rFonts w:eastAsiaTheme="minorEastAsia"/>
          <w:b/>
        </w:rPr>
      </w:pPr>
    </w:p>
    <w:p w14:paraId="360A454E" w14:textId="73CCED48" w:rsidR="00636CDD" w:rsidRPr="00046784" w:rsidRDefault="00636CDD" w:rsidP="00636CDD">
      <w:pPr>
        <w:pStyle w:val="Doc-text2"/>
        <w:tabs>
          <w:tab w:val="left" w:pos="340"/>
        </w:tabs>
        <w:ind w:left="0" w:firstLine="0"/>
        <w:jc w:val="both"/>
        <w:rPr>
          <w:rFonts w:eastAsiaTheme="minorEastAsia"/>
          <w:b/>
        </w:rPr>
      </w:pPr>
      <w:r w:rsidRPr="00046784">
        <w:rPr>
          <w:rFonts w:cs="Arial"/>
          <w:b/>
        </w:rPr>
        <w:t>Proposal 3:</w:t>
      </w:r>
      <w:r w:rsidR="00661700" w:rsidRPr="00046784">
        <w:rPr>
          <w:rFonts w:cs="Arial"/>
          <w:b/>
        </w:rPr>
        <w:t xml:space="preserve"> </w:t>
      </w:r>
      <w:r w:rsidR="0081517B" w:rsidRPr="00046784">
        <w:rPr>
          <w:rFonts w:cs="Arial"/>
          <w:b/>
        </w:rPr>
        <w:t>RAN2 assume</w:t>
      </w:r>
      <w:r w:rsidR="00091D2A" w:rsidRPr="00046784">
        <w:rPr>
          <w:rFonts w:cs="Arial"/>
          <w:b/>
        </w:rPr>
        <w:t>s</w:t>
      </w:r>
      <w:r w:rsidR="0081517B" w:rsidRPr="00046784">
        <w:rPr>
          <w:rFonts w:cs="Arial"/>
          <w:b/>
        </w:rPr>
        <w:t xml:space="preserve"> that separate </w:t>
      </w:r>
      <w:r w:rsidR="00827BFE" w:rsidRPr="00046784">
        <w:rPr>
          <w:rFonts w:cs="Arial"/>
          <w:b/>
        </w:rPr>
        <w:t xml:space="preserve">type of </w:t>
      </w:r>
      <w:r w:rsidR="0081517B" w:rsidRPr="00046784">
        <w:rPr>
          <w:rFonts w:cs="Arial"/>
          <w:b/>
        </w:rPr>
        <w:t>mobility RS</w:t>
      </w:r>
      <w:r w:rsidR="00411A46" w:rsidRPr="00046784">
        <w:rPr>
          <w:rFonts w:cs="Arial"/>
          <w:b/>
        </w:rPr>
        <w:t>s</w:t>
      </w:r>
      <w:r w:rsidR="0081517B" w:rsidRPr="00046784">
        <w:rPr>
          <w:rFonts w:cs="Arial"/>
          <w:b/>
        </w:rPr>
        <w:t xml:space="preserve"> </w:t>
      </w:r>
      <w:r w:rsidR="00411A46" w:rsidRPr="00046784">
        <w:rPr>
          <w:rFonts w:cs="Arial"/>
          <w:b/>
        </w:rPr>
        <w:t xml:space="preserve">are </w:t>
      </w:r>
      <w:r w:rsidR="0081517B" w:rsidRPr="00046784">
        <w:rPr>
          <w:rFonts w:cs="Arial"/>
          <w:b/>
        </w:rPr>
        <w:t>used for IDLE and CONNECTED mode mobility procedure.</w:t>
      </w:r>
      <w:r w:rsidR="00091D2A" w:rsidRPr="00046784">
        <w:rPr>
          <w:rFonts w:cs="Arial"/>
          <w:b/>
        </w:rPr>
        <w:t xml:space="preserve"> </w:t>
      </w:r>
      <w:r w:rsidR="00827BFE" w:rsidRPr="00046784">
        <w:rPr>
          <w:rFonts w:cs="Arial"/>
          <w:b/>
        </w:rPr>
        <w:t xml:space="preserve">RAN2 should discuss the impact to mobility </w:t>
      </w:r>
      <w:r w:rsidR="008F4289" w:rsidRPr="00046784">
        <w:rPr>
          <w:rFonts w:cs="Arial"/>
          <w:b/>
        </w:rPr>
        <w:t xml:space="preserve">procedure based </w:t>
      </w:r>
      <w:r w:rsidR="00827BFE" w:rsidRPr="00046784">
        <w:rPr>
          <w:rFonts w:cs="Arial"/>
          <w:b/>
        </w:rPr>
        <w:t xml:space="preserve">on this assumption. </w:t>
      </w:r>
    </w:p>
    <w:p w14:paraId="32B83486" w14:textId="77777777" w:rsidR="00BE6C08" w:rsidRPr="00046784" w:rsidRDefault="00BE6C08" w:rsidP="001E63E8">
      <w:pPr>
        <w:pStyle w:val="Doc-text2"/>
        <w:tabs>
          <w:tab w:val="left" w:pos="340"/>
        </w:tabs>
        <w:ind w:left="0" w:firstLine="0"/>
        <w:jc w:val="both"/>
        <w:rPr>
          <w:rFonts w:eastAsiaTheme="minorEastAsia"/>
          <w:b/>
        </w:rPr>
      </w:pPr>
    </w:p>
    <w:p w14:paraId="32AE64B9" w14:textId="68C9ED65" w:rsidR="00BE6C08" w:rsidRPr="00046784" w:rsidRDefault="00BE6C08" w:rsidP="00BE6C08">
      <w:pPr>
        <w:pStyle w:val="Heading2"/>
        <w:rPr>
          <w:lang w:val="en-US" w:eastAsia="ko-KR"/>
        </w:rPr>
      </w:pPr>
      <w:r w:rsidRPr="00046784">
        <w:rPr>
          <w:lang w:val="en-US" w:eastAsia="ko-KR"/>
        </w:rPr>
        <w:t>2.</w:t>
      </w:r>
      <w:r w:rsidR="00CE350D" w:rsidRPr="00046784">
        <w:rPr>
          <w:lang w:val="en-US" w:eastAsia="ko-KR"/>
        </w:rPr>
        <w:t>5</w:t>
      </w:r>
      <w:r w:rsidRPr="00046784">
        <w:rPr>
          <w:lang w:val="en-US" w:eastAsia="ko-KR"/>
        </w:rPr>
        <w:t xml:space="preserve"> </w:t>
      </w:r>
      <w:r w:rsidR="008E38C5" w:rsidRPr="00046784">
        <w:rPr>
          <w:lang w:val="en-US" w:eastAsia="ko-KR"/>
        </w:rPr>
        <w:t>Measurement model</w:t>
      </w:r>
    </w:p>
    <w:p w14:paraId="07E94EBC" w14:textId="153F452F" w:rsidR="00BE6C08" w:rsidRPr="00046784" w:rsidRDefault="005B56E3" w:rsidP="005E7565">
      <w:pPr>
        <w:pStyle w:val="Doc-text2"/>
        <w:tabs>
          <w:tab w:val="left" w:pos="340"/>
        </w:tabs>
        <w:ind w:left="0" w:firstLine="0"/>
        <w:jc w:val="both"/>
        <w:rPr>
          <w:rFonts w:eastAsiaTheme="minorEastAsia"/>
          <w:bCs/>
        </w:rPr>
      </w:pPr>
      <w:r w:rsidRPr="00046784">
        <w:rPr>
          <w:rFonts w:eastAsiaTheme="minorEastAsia"/>
          <w:bCs/>
        </w:rPr>
        <w:t xml:space="preserve">In current 5G </w:t>
      </w:r>
      <w:r w:rsidR="006F23FA" w:rsidRPr="00046784">
        <w:rPr>
          <w:rFonts w:eastAsiaTheme="minorEastAsia"/>
          <w:bCs/>
        </w:rPr>
        <w:t>NR system</w:t>
      </w:r>
      <w:r w:rsidR="003A3EA0" w:rsidRPr="00046784">
        <w:rPr>
          <w:rFonts w:eastAsiaTheme="minorEastAsia"/>
          <w:bCs/>
        </w:rPr>
        <w:t>, the measurement model is defined in 38.300 as below.</w:t>
      </w:r>
      <w:r w:rsidR="006F23FA" w:rsidRPr="00046784">
        <w:rPr>
          <w:rFonts w:eastAsiaTheme="minorEastAsia"/>
          <w:bCs/>
        </w:rPr>
        <w:t xml:space="preserve"> </w:t>
      </w:r>
    </w:p>
    <w:p w14:paraId="57CEF750" w14:textId="77777777" w:rsidR="00BE6C08" w:rsidRPr="00046784" w:rsidRDefault="00BE6C08" w:rsidP="005E7565">
      <w:pPr>
        <w:pStyle w:val="Doc-text2"/>
        <w:tabs>
          <w:tab w:val="left" w:pos="340"/>
        </w:tabs>
        <w:ind w:left="0" w:firstLine="0"/>
        <w:jc w:val="both"/>
        <w:rPr>
          <w:rFonts w:eastAsiaTheme="minorEastAsia"/>
          <w:b/>
        </w:rPr>
      </w:pPr>
    </w:p>
    <w:p w14:paraId="2D7E6CF2" w14:textId="77777777" w:rsidR="005B56E3" w:rsidRPr="00046784" w:rsidRDefault="005B56E3" w:rsidP="005E7565">
      <w:pPr>
        <w:pStyle w:val="Doc-text2"/>
        <w:tabs>
          <w:tab w:val="left" w:pos="340"/>
        </w:tabs>
        <w:ind w:left="0" w:firstLine="0"/>
        <w:jc w:val="both"/>
        <w:rPr>
          <w:rFonts w:eastAsiaTheme="minorEastAsia"/>
          <w:b/>
        </w:rPr>
      </w:pPr>
    </w:p>
    <w:p w14:paraId="291602B2" w14:textId="25D5CDC5" w:rsidR="005B56E3" w:rsidRPr="00046784" w:rsidRDefault="004D5BD6" w:rsidP="005E7565">
      <w:pPr>
        <w:pStyle w:val="Doc-text2"/>
        <w:tabs>
          <w:tab w:val="left" w:pos="340"/>
        </w:tabs>
        <w:ind w:left="0" w:firstLine="0"/>
        <w:jc w:val="center"/>
        <w:rPr>
          <w:rFonts w:eastAsiaTheme="minorEastAsia"/>
          <w:b/>
        </w:rPr>
      </w:pPr>
      <w:r w:rsidRPr="00046784">
        <w:rPr>
          <w:rFonts w:eastAsiaTheme="minorEastAsia"/>
          <w:b/>
        </w:rPr>
        <w:object w:dxaOrig="11976" w:dyaOrig="5880" w14:anchorId="0700C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1.4pt" o:ole="">
            <v:imagedata r:id="rId8" o:title=""/>
          </v:shape>
          <o:OLEObject Type="Embed" ProgID="Visio.Drawing.11" ShapeID="_x0000_i1025" DrawAspect="Content" ObjectID="_1820996373" r:id="rId9"/>
        </w:object>
      </w:r>
    </w:p>
    <w:p w14:paraId="1BF974B5" w14:textId="74BFD108" w:rsidR="005B56E3" w:rsidRPr="00046784" w:rsidRDefault="005B56E3" w:rsidP="005E7565">
      <w:pPr>
        <w:pStyle w:val="Doc-text2"/>
        <w:tabs>
          <w:tab w:val="left" w:pos="340"/>
        </w:tabs>
        <w:ind w:left="0" w:firstLine="0"/>
        <w:jc w:val="center"/>
        <w:rPr>
          <w:rFonts w:eastAsiaTheme="minorEastAsia"/>
          <w:bCs/>
        </w:rPr>
      </w:pPr>
      <w:bookmarkStart w:id="7" w:name="OLE_LINK30"/>
      <w:r w:rsidRPr="00046784">
        <w:rPr>
          <w:rFonts w:eastAsiaTheme="minorEastAsia"/>
          <w:bCs/>
        </w:rPr>
        <w:t>Figure 1 – 5G Measurement Model from TS 38.300 Figure 9.2.4-1</w:t>
      </w:r>
    </w:p>
    <w:bookmarkEnd w:id="7"/>
    <w:p w14:paraId="04479B15" w14:textId="77777777" w:rsidR="005B56E3" w:rsidRPr="00046784" w:rsidRDefault="005B56E3" w:rsidP="005E7565">
      <w:pPr>
        <w:pStyle w:val="Doc-text2"/>
        <w:tabs>
          <w:tab w:val="left" w:pos="340"/>
        </w:tabs>
        <w:ind w:left="0" w:firstLine="0"/>
        <w:jc w:val="both"/>
        <w:rPr>
          <w:rFonts w:eastAsiaTheme="minorEastAsia"/>
          <w:b/>
        </w:rPr>
      </w:pPr>
    </w:p>
    <w:p w14:paraId="38436EED" w14:textId="77777777" w:rsidR="005E7565" w:rsidRDefault="0095642B" w:rsidP="005E7565">
      <w:pPr>
        <w:pStyle w:val="Doc-text2"/>
        <w:tabs>
          <w:tab w:val="left" w:pos="340"/>
        </w:tabs>
        <w:ind w:left="0" w:firstLine="0"/>
        <w:jc w:val="both"/>
        <w:rPr>
          <w:rFonts w:eastAsiaTheme="minorEastAsia"/>
          <w:bCs/>
        </w:rPr>
      </w:pPr>
      <w:r w:rsidRPr="00046784">
        <w:rPr>
          <w:rFonts w:eastAsiaTheme="minorEastAsia"/>
          <w:bCs/>
        </w:rPr>
        <w:t xml:space="preserve">The measurement model is suitable for legacy </w:t>
      </w:r>
      <w:r w:rsidR="00046C1A" w:rsidRPr="00046784">
        <w:rPr>
          <w:rFonts w:eastAsiaTheme="minorEastAsia"/>
          <w:bCs/>
        </w:rPr>
        <w:t xml:space="preserve">L3 </w:t>
      </w:r>
      <w:r w:rsidRPr="00046784">
        <w:rPr>
          <w:rFonts w:eastAsiaTheme="minorEastAsia"/>
          <w:bCs/>
        </w:rPr>
        <w:t>handover defined in Rel-15. However, with the introduction of</w:t>
      </w:r>
      <w:r w:rsidR="0097220A" w:rsidRPr="00046784">
        <w:rPr>
          <w:rFonts w:eastAsiaTheme="minorEastAsia"/>
          <w:bCs/>
        </w:rPr>
        <w:t xml:space="preserve"> inter-cell beam management (ICBM) and</w:t>
      </w:r>
      <w:r w:rsidRPr="00046784">
        <w:rPr>
          <w:rFonts w:eastAsiaTheme="minorEastAsia"/>
          <w:bCs/>
        </w:rPr>
        <w:t xml:space="preserve"> LTM</w:t>
      </w:r>
      <w:r w:rsidR="00046C1A" w:rsidRPr="00046784">
        <w:rPr>
          <w:rFonts w:eastAsiaTheme="minorEastAsia"/>
          <w:bCs/>
        </w:rPr>
        <w:t xml:space="preserve">, the boundary between beam-based and cell-based mobility becomes indistinct. </w:t>
      </w:r>
      <w:r w:rsidR="0097220A" w:rsidRPr="00046784">
        <w:rPr>
          <w:rFonts w:eastAsiaTheme="minorEastAsia"/>
          <w:bCs/>
        </w:rPr>
        <w:t>Since the UE ultimately chooses the best beam for data transmission, it is unclear whether a cell-level result (obtained by consolidating beam-level results) is still necessary. In 6G, we expect UE just report the measurement result per RS only</w:t>
      </w:r>
      <w:r w:rsidR="005874ED" w:rsidRPr="00046784">
        <w:rPr>
          <w:rFonts w:eastAsiaTheme="minorEastAsia"/>
          <w:bCs/>
        </w:rPr>
        <w:t>.</w:t>
      </w:r>
    </w:p>
    <w:p w14:paraId="4D53EE10" w14:textId="235613D4" w:rsidR="0095642B" w:rsidRPr="00046784" w:rsidRDefault="00046C1A" w:rsidP="005E7565">
      <w:pPr>
        <w:pStyle w:val="Doc-text2"/>
        <w:tabs>
          <w:tab w:val="left" w:pos="340"/>
        </w:tabs>
        <w:ind w:left="0" w:firstLine="0"/>
        <w:jc w:val="both"/>
        <w:rPr>
          <w:rFonts w:eastAsiaTheme="minorEastAsia"/>
          <w:bCs/>
        </w:rPr>
      </w:pPr>
      <w:r w:rsidRPr="00046784">
        <w:rPr>
          <w:rFonts w:eastAsiaTheme="minorEastAsia"/>
          <w:bCs/>
        </w:rPr>
        <w:t xml:space="preserve"> </w:t>
      </w:r>
    </w:p>
    <w:p w14:paraId="554A3FAD" w14:textId="6B45ADCE" w:rsidR="00AC4632" w:rsidRPr="00046784" w:rsidRDefault="00B61315" w:rsidP="005E7565">
      <w:pPr>
        <w:pStyle w:val="Doc-text2"/>
        <w:tabs>
          <w:tab w:val="left" w:pos="340"/>
        </w:tabs>
        <w:ind w:left="0" w:firstLine="0"/>
        <w:jc w:val="both"/>
        <w:rPr>
          <w:rFonts w:eastAsiaTheme="minorEastAsia"/>
          <w:bCs/>
        </w:rPr>
      </w:pPr>
      <w:r w:rsidRPr="00046784">
        <w:rPr>
          <w:rFonts w:eastAsiaTheme="minorEastAsia"/>
          <w:bCs/>
        </w:rPr>
        <w:t>Measurement reporting is also duplicated today</w:t>
      </w:r>
      <w:r w:rsidR="00743984" w:rsidRPr="00046784">
        <w:rPr>
          <w:rFonts w:eastAsiaTheme="minorEastAsia"/>
          <w:bCs/>
        </w:rPr>
        <w:t xml:space="preserve"> in mobility and BM</w:t>
      </w:r>
      <w:r w:rsidRPr="00046784">
        <w:rPr>
          <w:rFonts w:eastAsiaTheme="minorEastAsia"/>
          <w:bCs/>
        </w:rPr>
        <w:t>.</w:t>
      </w:r>
      <w:r w:rsidR="005874ED" w:rsidRPr="00046784">
        <w:rPr>
          <w:rFonts w:eastAsiaTheme="minorEastAsia"/>
          <w:bCs/>
        </w:rPr>
        <w:t xml:space="preserve"> </w:t>
      </w:r>
      <w:r w:rsidR="00AC4632" w:rsidRPr="00046784">
        <w:rPr>
          <w:rFonts w:eastAsiaTheme="minorEastAsia"/>
          <w:bCs/>
        </w:rPr>
        <w:t xml:space="preserve">In NR, SSB-based RSRP </w:t>
      </w:r>
      <w:r w:rsidR="005874ED" w:rsidRPr="00046784">
        <w:rPr>
          <w:rFonts w:eastAsiaTheme="minorEastAsia"/>
          <w:bCs/>
        </w:rPr>
        <w:t xml:space="preserve">measurement result </w:t>
      </w:r>
      <w:r w:rsidR="00AC4632" w:rsidRPr="00046784">
        <w:rPr>
          <w:rFonts w:eastAsiaTheme="minorEastAsia"/>
          <w:bCs/>
        </w:rPr>
        <w:t>could be reported</w:t>
      </w:r>
      <w:r w:rsidR="005874ED" w:rsidRPr="00046784">
        <w:rPr>
          <w:rFonts w:eastAsiaTheme="minorEastAsia"/>
          <w:bCs/>
        </w:rPr>
        <w:t xml:space="preserve"> 1) </w:t>
      </w:r>
      <w:r w:rsidR="008B5988" w:rsidRPr="00046784">
        <w:rPr>
          <w:rFonts w:eastAsiaTheme="minorEastAsia"/>
          <w:bCs/>
        </w:rPr>
        <w:t xml:space="preserve">in </w:t>
      </w:r>
      <w:r w:rsidR="005874ED" w:rsidRPr="00046784">
        <w:rPr>
          <w:rFonts w:eastAsiaTheme="minorEastAsia"/>
          <w:bCs/>
        </w:rPr>
        <w:t xml:space="preserve">L1 via UCI or PUCCH, 2) </w:t>
      </w:r>
      <w:r w:rsidR="008B5988" w:rsidRPr="00046784">
        <w:rPr>
          <w:rFonts w:eastAsiaTheme="minorEastAsia"/>
          <w:bCs/>
        </w:rPr>
        <w:t xml:space="preserve">in </w:t>
      </w:r>
      <w:r w:rsidR="005874ED" w:rsidRPr="00046784">
        <w:rPr>
          <w:rFonts w:eastAsiaTheme="minorEastAsia"/>
          <w:bCs/>
        </w:rPr>
        <w:t xml:space="preserve">MAC-CE for LTM measurement event, and 3) in legacy RRC measurement report message. </w:t>
      </w:r>
      <w:r w:rsidR="005857BE" w:rsidRPr="00046784">
        <w:rPr>
          <w:rFonts w:eastAsiaTheme="minorEastAsia"/>
          <w:bCs/>
        </w:rPr>
        <w:t xml:space="preserve">And since </w:t>
      </w:r>
      <w:r w:rsidR="008B5988" w:rsidRPr="00046784">
        <w:rPr>
          <w:rFonts w:eastAsiaTheme="minorEastAsia"/>
          <w:bCs/>
        </w:rPr>
        <w:t xml:space="preserve">the </w:t>
      </w:r>
      <w:r w:rsidR="005857BE" w:rsidRPr="00046784">
        <w:rPr>
          <w:rFonts w:eastAsiaTheme="minorEastAsia"/>
          <w:bCs/>
        </w:rPr>
        <w:t xml:space="preserve">introduction </w:t>
      </w:r>
      <w:r w:rsidR="008B5988" w:rsidRPr="00046784">
        <w:rPr>
          <w:rFonts w:eastAsiaTheme="minorEastAsia"/>
          <w:bCs/>
        </w:rPr>
        <w:t xml:space="preserve">of </w:t>
      </w:r>
      <w:r w:rsidR="005857BE" w:rsidRPr="00046784">
        <w:rPr>
          <w:rFonts w:eastAsiaTheme="minorEastAsia"/>
          <w:bCs/>
        </w:rPr>
        <w:t xml:space="preserve">LTM, the </w:t>
      </w:r>
      <w:r w:rsidR="008B5988" w:rsidRPr="00046784">
        <w:rPr>
          <w:rFonts w:eastAsiaTheme="minorEastAsia"/>
          <w:bCs/>
        </w:rPr>
        <w:t>terminology “</w:t>
      </w:r>
      <w:r w:rsidR="005857BE" w:rsidRPr="00046784">
        <w:rPr>
          <w:rFonts w:eastAsiaTheme="minorEastAsia"/>
          <w:bCs/>
        </w:rPr>
        <w:t xml:space="preserve">L1 </w:t>
      </w:r>
      <w:r w:rsidR="008B5988" w:rsidRPr="00046784">
        <w:rPr>
          <w:rFonts w:eastAsiaTheme="minorEastAsia"/>
          <w:bCs/>
        </w:rPr>
        <w:t xml:space="preserve">measurement” </w:t>
      </w:r>
      <w:r w:rsidR="005857BE" w:rsidRPr="00046784">
        <w:rPr>
          <w:rFonts w:eastAsiaTheme="minorEastAsia"/>
          <w:bCs/>
        </w:rPr>
        <w:t xml:space="preserve">and </w:t>
      </w:r>
      <w:r w:rsidR="008B5988" w:rsidRPr="00046784">
        <w:rPr>
          <w:rFonts w:eastAsiaTheme="minorEastAsia"/>
          <w:bCs/>
        </w:rPr>
        <w:t>“</w:t>
      </w:r>
      <w:r w:rsidR="005857BE" w:rsidRPr="00046784">
        <w:rPr>
          <w:rFonts w:eastAsiaTheme="minorEastAsia"/>
          <w:bCs/>
        </w:rPr>
        <w:t>L3 measurement</w:t>
      </w:r>
      <w:r w:rsidR="008B5988" w:rsidRPr="00046784">
        <w:rPr>
          <w:rFonts w:eastAsiaTheme="minorEastAsia"/>
          <w:bCs/>
        </w:rPr>
        <w:t xml:space="preserve">” are widely used during the discussion. For the same beam, both L1 and L3 measurement refer to </w:t>
      </w:r>
      <w:r w:rsidR="003664E7" w:rsidRPr="00046784">
        <w:rPr>
          <w:rFonts w:eastAsiaTheme="minorEastAsia"/>
          <w:bCs/>
        </w:rPr>
        <w:t xml:space="preserve">the </w:t>
      </w:r>
      <w:r w:rsidR="008B5988" w:rsidRPr="00046784">
        <w:rPr>
          <w:rFonts w:eastAsiaTheme="minorEastAsia"/>
          <w:bCs/>
        </w:rPr>
        <w:t>same RS but with different requirement (i.e.</w:t>
      </w:r>
      <w:r w:rsidR="005D78BD" w:rsidRPr="00046784">
        <w:rPr>
          <w:rFonts w:eastAsiaTheme="minorEastAsia"/>
          <w:bCs/>
        </w:rPr>
        <w:t>,</w:t>
      </w:r>
      <w:r w:rsidR="008B5988" w:rsidRPr="00046784">
        <w:rPr>
          <w:rFonts w:eastAsiaTheme="minorEastAsia"/>
          <w:bCs/>
        </w:rPr>
        <w:t xml:space="preserve"> L1 RSRP has </w:t>
      </w:r>
      <w:bookmarkStart w:id="8" w:name="OLE_LINK31"/>
      <w:r w:rsidR="003664E7" w:rsidRPr="00046784">
        <w:rPr>
          <w:rFonts w:eastAsiaTheme="minorEastAsia"/>
          <w:bCs/>
        </w:rPr>
        <w:t xml:space="preserve">a </w:t>
      </w:r>
      <w:r w:rsidR="008B5988" w:rsidRPr="00046784">
        <w:rPr>
          <w:rFonts w:eastAsiaTheme="minorEastAsia"/>
          <w:bCs/>
        </w:rPr>
        <w:t>higher synchronization requirement</w:t>
      </w:r>
      <w:bookmarkEnd w:id="8"/>
      <w:r w:rsidR="008B5988" w:rsidRPr="00046784">
        <w:rPr>
          <w:rFonts w:eastAsiaTheme="minorEastAsia"/>
          <w:bCs/>
        </w:rPr>
        <w:t>)</w:t>
      </w:r>
      <w:r w:rsidRPr="00046784">
        <w:rPr>
          <w:rFonts w:eastAsiaTheme="minorEastAsia"/>
          <w:bCs/>
        </w:rPr>
        <w:t>,which</w:t>
      </w:r>
      <w:r w:rsidR="008B5988" w:rsidRPr="00046784">
        <w:rPr>
          <w:rFonts w:eastAsiaTheme="minorEastAsia"/>
          <w:bCs/>
        </w:rPr>
        <w:t xml:space="preserve"> is quite confusing and complicate</w:t>
      </w:r>
      <w:r w:rsidR="003664E7" w:rsidRPr="00046784">
        <w:rPr>
          <w:rFonts w:eastAsiaTheme="minorEastAsia"/>
          <w:bCs/>
        </w:rPr>
        <w:t>d</w:t>
      </w:r>
      <w:r w:rsidR="008B5988" w:rsidRPr="00046784">
        <w:rPr>
          <w:rFonts w:eastAsiaTheme="minorEastAsia"/>
          <w:bCs/>
        </w:rPr>
        <w:t xml:space="preserve">. </w:t>
      </w:r>
      <w:r w:rsidR="00161C9D" w:rsidRPr="00046784">
        <w:rPr>
          <w:rFonts w:eastAsiaTheme="minorEastAsia"/>
          <w:bCs/>
        </w:rPr>
        <w:t xml:space="preserve">In 6G, </w:t>
      </w:r>
      <w:r w:rsidRPr="00046784">
        <w:rPr>
          <w:rFonts w:eastAsiaTheme="minorEastAsia"/>
          <w:bCs/>
        </w:rPr>
        <w:t>we recommend a single, unified reporting mechanism that covers both beam-level and cell-level mobility</w:t>
      </w:r>
      <w:r w:rsidR="005857BE" w:rsidRPr="00046784">
        <w:rPr>
          <w:rFonts w:eastAsiaTheme="minorEastAsia"/>
          <w:bCs/>
        </w:rPr>
        <w:t xml:space="preserve"> to reduce </w:t>
      </w:r>
      <w:r w:rsidR="008B5988" w:rsidRPr="00046784">
        <w:rPr>
          <w:rFonts w:eastAsiaTheme="minorEastAsia"/>
          <w:bCs/>
        </w:rPr>
        <w:t xml:space="preserve">SPEC </w:t>
      </w:r>
      <w:r w:rsidR="005857BE" w:rsidRPr="00046784">
        <w:rPr>
          <w:rFonts w:eastAsiaTheme="minorEastAsia"/>
          <w:bCs/>
        </w:rPr>
        <w:t>complexity</w:t>
      </w:r>
      <w:r w:rsidR="008B5988" w:rsidRPr="00046784">
        <w:rPr>
          <w:rFonts w:eastAsiaTheme="minorEastAsia"/>
          <w:bCs/>
        </w:rPr>
        <w:t xml:space="preserve"> and implementation effort</w:t>
      </w:r>
      <w:r w:rsidR="005857BE" w:rsidRPr="00046784">
        <w:rPr>
          <w:rFonts w:eastAsiaTheme="minorEastAsia"/>
          <w:bCs/>
        </w:rPr>
        <w:t>.</w:t>
      </w:r>
      <w:r w:rsidR="00AC4632" w:rsidRPr="00046784">
        <w:rPr>
          <w:rFonts w:eastAsiaTheme="minorEastAsia"/>
          <w:bCs/>
        </w:rPr>
        <w:t xml:space="preserve"> </w:t>
      </w:r>
    </w:p>
    <w:p w14:paraId="6158502A" w14:textId="03508BD4" w:rsidR="00AC4632" w:rsidRPr="00046784" w:rsidRDefault="00AC4632" w:rsidP="005E7565">
      <w:pPr>
        <w:pStyle w:val="Doc-text2"/>
        <w:tabs>
          <w:tab w:val="left" w:pos="340"/>
        </w:tabs>
        <w:ind w:left="0" w:firstLine="0"/>
        <w:jc w:val="both"/>
        <w:rPr>
          <w:rFonts w:eastAsiaTheme="minorEastAsia"/>
          <w:bCs/>
        </w:rPr>
      </w:pPr>
    </w:p>
    <w:p w14:paraId="222584AF" w14:textId="582B3CC9" w:rsidR="006F23FA" w:rsidRPr="00046784" w:rsidRDefault="00161C9D" w:rsidP="005E7565">
      <w:pPr>
        <w:pStyle w:val="Doc-text2"/>
        <w:tabs>
          <w:tab w:val="left" w:pos="340"/>
        </w:tabs>
        <w:ind w:left="0" w:firstLine="0"/>
        <w:jc w:val="both"/>
        <w:rPr>
          <w:rFonts w:eastAsiaTheme="minorEastAsia"/>
          <w:bCs/>
        </w:rPr>
      </w:pPr>
      <w:r w:rsidRPr="00046784">
        <w:rPr>
          <w:rFonts w:eastAsiaTheme="minorEastAsia"/>
          <w:bCs/>
        </w:rPr>
        <w:t xml:space="preserve">Overall, we suggest RAN2 to design a </w:t>
      </w:r>
      <w:r w:rsidR="00D5201F" w:rsidRPr="00046784">
        <w:rPr>
          <w:rFonts w:eastAsiaTheme="minorEastAsia"/>
          <w:bCs/>
        </w:rPr>
        <w:t xml:space="preserve">unified </w:t>
      </w:r>
      <w:r w:rsidRPr="00046784">
        <w:rPr>
          <w:rFonts w:eastAsiaTheme="minorEastAsia"/>
          <w:bCs/>
        </w:rPr>
        <w:t>measurement framework</w:t>
      </w:r>
      <w:r w:rsidR="00D5201F" w:rsidRPr="00046784">
        <w:rPr>
          <w:rFonts w:eastAsiaTheme="minorEastAsia"/>
          <w:bCs/>
        </w:rPr>
        <w:t xml:space="preserve"> with consistent</w:t>
      </w:r>
      <w:r w:rsidRPr="00046784">
        <w:rPr>
          <w:rFonts w:eastAsiaTheme="minorEastAsia"/>
          <w:bCs/>
        </w:rPr>
        <w:t xml:space="preserve"> reporting/procedure for both beam-level and cell-level mobility. </w:t>
      </w:r>
    </w:p>
    <w:p w14:paraId="34511028" w14:textId="77777777" w:rsidR="006F23FA" w:rsidRPr="00046784" w:rsidRDefault="006F23FA" w:rsidP="005E7565">
      <w:pPr>
        <w:pStyle w:val="Doc-text2"/>
        <w:tabs>
          <w:tab w:val="left" w:pos="340"/>
        </w:tabs>
        <w:ind w:left="0" w:firstLine="0"/>
        <w:jc w:val="both"/>
        <w:rPr>
          <w:rFonts w:eastAsiaTheme="minorEastAsia"/>
          <w:b/>
        </w:rPr>
      </w:pPr>
    </w:p>
    <w:p w14:paraId="6274916B" w14:textId="2689D99B" w:rsidR="00067C11" w:rsidRPr="00046784" w:rsidRDefault="00DF6795" w:rsidP="005E7565">
      <w:pPr>
        <w:pStyle w:val="Doc-text2"/>
        <w:tabs>
          <w:tab w:val="left" w:pos="340"/>
        </w:tabs>
        <w:ind w:left="0" w:firstLine="0"/>
        <w:jc w:val="both"/>
        <w:rPr>
          <w:rFonts w:cs="Arial"/>
          <w:b/>
          <w:szCs w:val="20"/>
        </w:rPr>
      </w:pPr>
      <w:bookmarkStart w:id="9" w:name="OLE_LINK2"/>
      <w:bookmarkStart w:id="10" w:name="OLE_LINK5"/>
      <w:r w:rsidRPr="00046784">
        <w:rPr>
          <w:rFonts w:cs="Arial"/>
          <w:b/>
          <w:szCs w:val="20"/>
        </w:rPr>
        <w:t xml:space="preserve">Proposal </w:t>
      </w:r>
      <w:r w:rsidR="00216B34" w:rsidRPr="00046784">
        <w:rPr>
          <w:rFonts w:cs="Arial"/>
          <w:b/>
          <w:szCs w:val="20"/>
        </w:rPr>
        <w:t>4</w:t>
      </w:r>
      <w:r w:rsidRPr="00046784">
        <w:rPr>
          <w:rFonts w:cs="Arial"/>
          <w:b/>
          <w:szCs w:val="20"/>
        </w:rPr>
        <w:t xml:space="preserve">: </w:t>
      </w:r>
      <w:bookmarkEnd w:id="9"/>
      <w:r w:rsidR="00067C11" w:rsidRPr="00046784">
        <w:rPr>
          <w:rFonts w:cs="Arial"/>
          <w:b/>
          <w:szCs w:val="20"/>
        </w:rPr>
        <w:t>RAN2 should aim to have a h</w:t>
      </w:r>
      <w:r w:rsidRPr="00046784">
        <w:rPr>
          <w:rFonts w:cs="Arial"/>
          <w:b/>
          <w:szCs w:val="20"/>
        </w:rPr>
        <w:t>armonized framework/procedure</w:t>
      </w:r>
      <w:r w:rsidR="00363479" w:rsidRPr="00046784">
        <w:rPr>
          <w:rFonts w:cs="Arial"/>
          <w:b/>
          <w:szCs w:val="20"/>
        </w:rPr>
        <w:t xml:space="preserve"> for different use cases</w:t>
      </w:r>
      <w:bookmarkEnd w:id="10"/>
      <w:r w:rsidR="00067C11" w:rsidRPr="00046784">
        <w:rPr>
          <w:rFonts w:cs="Arial"/>
          <w:b/>
          <w:szCs w:val="20"/>
        </w:rPr>
        <w:t xml:space="preserve">. </w:t>
      </w:r>
      <w:r w:rsidR="00AC4632" w:rsidRPr="00046784">
        <w:rPr>
          <w:rFonts w:cs="Arial"/>
          <w:b/>
          <w:szCs w:val="20"/>
        </w:rPr>
        <w:t>Considering the following direction:</w:t>
      </w:r>
    </w:p>
    <w:p w14:paraId="0AF72D1E" w14:textId="1E530FF8" w:rsidR="00DF6795" w:rsidRPr="00046784" w:rsidRDefault="00D5201F" w:rsidP="005E7565">
      <w:pPr>
        <w:pStyle w:val="Doc-text2"/>
        <w:numPr>
          <w:ilvl w:val="0"/>
          <w:numId w:val="6"/>
        </w:numPr>
        <w:tabs>
          <w:tab w:val="left" w:pos="340"/>
        </w:tabs>
        <w:jc w:val="both"/>
        <w:rPr>
          <w:rFonts w:cs="Arial"/>
          <w:b/>
          <w:szCs w:val="20"/>
        </w:rPr>
      </w:pPr>
      <w:r w:rsidRPr="00046784">
        <w:rPr>
          <w:rFonts w:cs="Arial"/>
          <w:b/>
          <w:szCs w:val="20"/>
        </w:rPr>
        <w:t xml:space="preserve">Measurement of </w:t>
      </w:r>
      <w:r w:rsidR="00DF6795" w:rsidRPr="00046784">
        <w:rPr>
          <w:rFonts w:cs="Arial"/>
          <w:b/>
          <w:szCs w:val="20"/>
        </w:rPr>
        <w:t>B</w:t>
      </w:r>
      <w:r w:rsidR="00AC4632" w:rsidRPr="00046784">
        <w:rPr>
          <w:rFonts w:cs="Arial"/>
          <w:b/>
          <w:szCs w:val="20"/>
        </w:rPr>
        <w:t xml:space="preserve">eam </w:t>
      </w:r>
      <w:r w:rsidR="00DF6795" w:rsidRPr="00046784">
        <w:rPr>
          <w:rFonts w:cs="Arial"/>
          <w:b/>
          <w:szCs w:val="20"/>
        </w:rPr>
        <w:t>M</w:t>
      </w:r>
      <w:r w:rsidR="00AC4632" w:rsidRPr="00046784">
        <w:rPr>
          <w:rFonts w:cs="Arial"/>
          <w:b/>
          <w:szCs w:val="20"/>
        </w:rPr>
        <w:t>anagement (BM)</w:t>
      </w:r>
      <w:r w:rsidR="00DF6795" w:rsidRPr="00046784">
        <w:rPr>
          <w:rFonts w:cs="Arial"/>
          <w:b/>
          <w:szCs w:val="20"/>
        </w:rPr>
        <w:t xml:space="preserve"> and CONN</w:t>
      </w:r>
      <w:r w:rsidR="00AC4632" w:rsidRPr="00046784">
        <w:rPr>
          <w:rFonts w:cs="Arial"/>
          <w:b/>
          <w:szCs w:val="20"/>
        </w:rPr>
        <w:t>ECTED mode</w:t>
      </w:r>
      <w:r w:rsidR="00DF6795" w:rsidRPr="00046784">
        <w:rPr>
          <w:rFonts w:cs="Arial"/>
          <w:b/>
          <w:szCs w:val="20"/>
        </w:rPr>
        <w:t xml:space="preserve"> mobility should be based on </w:t>
      </w:r>
      <w:r w:rsidR="00EB1E19" w:rsidRPr="00046784">
        <w:rPr>
          <w:rFonts w:cs="Arial"/>
          <w:b/>
          <w:szCs w:val="20"/>
        </w:rPr>
        <w:t xml:space="preserve">the </w:t>
      </w:r>
      <w:r w:rsidR="00DF6795" w:rsidRPr="00046784">
        <w:rPr>
          <w:rFonts w:cs="Arial"/>
          <w:b/>
          <w:szCs w:val="20"/>
        </w:rPr>
        <w:t>same RS</w:t>
      </w:r>
      <w:r w:rsidR="00E545E1" w:rsidRPr="00046784">
        <w:rPr>
          <w:rFonts w:cs="Arial"/>
          <w:b/>
          <w:szCs w:val="20"/>
        </w:rPr>
        <w:t>.</w:t>
      </w:r>
    </w:p>
    <w:p w14:paraId="681F8E6F" w14:textId="693DAE73" w:rsidR="00067C11" w:rsidRPr="00046784" w:rsidRDefault="00067C11" w:rsidP="005E7565">
      <w:pPr>
        <w:pStyle w:val="ListParagraph"/>
        <w:numPr>
          <w:ilvl w:val="0"/>
          <w:numId w:val="6"/>
        </w:numPr>
        <w:rPr>
          <w:rFonts w:ascii="Arial" w:eastAsia="MS Mincho" w:hAnsi="Arial" w:cs="Arial"/>
          <w:b/>
          <w:sz w:val="20"/>
          <w:szCs w:val="20"/>
          <w:lang w:val="en-US" w:eastAsia="zh-TW"/>
        </w:rPr>
      </w:pPr>
      <w:r w:rsidRPr="00046784">
        <w:rPr>
          <w:rFonts w:ascii="Arial" w:eastAsia="MS Mincho" w:hAnsi="Arial" w:cs="Arial"/>
          <w:b/>
          <w:sz w:val="20"/>
          <w:szCs w:val="20"/>
          <w:lang w:val="en-US" w:eastAsia="zh-TW"/>
        </w:rPr>
        <w:t>Unified measurement report</w:t>
      </w:r>
      <w:r w:rsidR="00E545E1" w:rsidRPr="00046784">
        <w:rPr>
          <w:rFonts w:ascii="Arial" w:eastAsia="MS Mincho" w:hAnsi="Arial" w:cs="Arial"/>
          <w:b/>
          <w:sz w:val="20"/>
          <w:szCs w:val="20"/>
          <w:lang w:val="en-US" w:eastAsia="zh-TW"/>
        </w:rPr>
        <w:t xml:space="preserve"> (e.g. </w:t>
      </w:r>
      <w:r w:rsidRPr="00046784">
        <w:rPr>
          <w:rFonts w:ascii="Arial" w:eastAsia="MS Mincho" w:hAnsi="Arial" w:cs="Arial"/>
          <w:b/>
          <w:sz w:val="20"/>
          <w:szCs w:val="20"/>
          <w:lang w:val="en-US" w:eastAsia="zh-TW"/>
        </w:rPr>
        <w:t>in MAC-CE</w:t>
      </w:r>
      <w:r w:rsidR="00E545E1" w:rsidRPr="00046784">
        <w:rPr>
          <w:rFonts w:ascii="Arial" w:eastAsia="MS Mincho" w:hAnsi="Arial" w:cs="Arial"/>
          <w:b/>
          <w:sz w:val="20"/>
          <w:szCs w:val="20"/>
          <w:lang w:val="en-US" w:eastAsia="zh-TW"/>
        </w:rPr>
        <w:t>)</w:t>
      </w:r>
      <w:r w:rsidRPr="00046784">
        <w:rPr>
          <w:rFonts w:ascii="Arial" w:eastAsia="MS Mincho" w:hAnsi="Arial" w:cs="Arial"/>
          <w:b/>
          <w:sz w:val="20"/>
          <w:szCs w:val="20"/>
          <w:lang w:val="en-US" w:eastAsia="zh-TW"/>
        </w:rPr>
        <w:t>. No separate report</w:t>
      </w:r>
      <w:r w:rsidR="0095642B" w:rsidRPr="00046784">
        <w:rPr>
          <w:rFonts w:ascii="Arial" w:eastAsia="MS Mincho" w:hAnsi="Arial" w:cs="Arial"/>
          <w:b/>
          <w:sz w:val="20"/>
          <w:szCs w:val="20"/>
          <w:lang w:val="en-US" w:eastAsia="zh-TW"/>
        </w:rPr>
        <w:t>ing</w:t>
      </w:r>
      <w:r w:rsidRPr="00046784">
        <w:rPr>
          <w:rFonts w:ascii="Arial" w:eastAsia="MS Mincho" w:hAnsi="Arial" w:cs="Arial"/>
          <w:b/>
          <w:sz w:val="20"/>
          <w:szCs w:val="20"/>
          <w:lang w:val="en-US" w:eastAsia="zh-TW"/>
        </w:rPr>
        <w:t xml:space="preserve"> in L1 and L3. </w:t>
      </w:r>
    </w:p>
    <w:p w14:paraId="2A9B81D5" w14:textId="44496F80" w:rsidR="00DF6795" w:rsidRPr="00046784" w:rsidRDefault="00DF6795" w:rsidP="005E7565">
      <w:pPr>
        <w:pStyle w:val="ListParagraph"/>
        <w:numPr>
          <w:ilvl w:val="0"/>
          <w:numId w:val="5"/>
        </w:numPr>
        <w:rPr>
          <w:rFonts w:ascii="Arial" w:hAnsi="Arial" w:cs="Arial"/>
          <w:b/>
          <w:sz w:val="20"/>
          <w:szCs w:val="20"/>
          <w:lang w:val="en-US"/>
        </w:rPr>
      </w:pPr>
      <w:r w:rsidRPr="00046784">
        <w:rPr>
          <w:rFonts w:ascii="Arial" w:hAnsi="Arial" w:cs="Arial"/>
          <w:b/>
          <w:sz w:val="20"/>
          <w:szCs w:val="20"/>
          <w:lang w:val="en-US"/>
        </w:rPr>
        <w:t xml:space="preserve">Report per RS </w:t>
      </w:r>
      <w:r w:rsidR="00234E7F" w:rsidRPr="00046784">
        <w:rPr>
          <w:rFonts w:ascii="Arial" w:hAnsi="Arial" w:cs="Arial"/>
          <w:b/>
          <w:sz w:val="20"/>
          <w:szCs w:val="20"/>
          <w:lang w:val="en-US"/>
        </w:rPr>
        <w:t>–</w:t>
      </w:r>
      <w:r w:rsidRPr="00046784">
        <w:rPr>
          <w:rFonts w:ascii="Arial" w:hAnsi="Arial" w:cs="Arial"/>
          <w:b/>
          <w:sz w:val="20"/>
          <w:szCs w:val="20"/>
          <w:lang w:val="en-US"/>
        </w:rPr>
        <w:t xml:space="preserve"> </w:t>
      </w:r>
      <w:r w:rsidR="00234E7F" w:rsidRPr="00046784">
        <w:rPr>
          <w:rFonts w:ascii="Arial" w:hAnsi="Arial" w:cs="Arial"/>
          <w:b/>
          <w:sz w:val="20"/>
          <w:szCs w:val="20"/>
          <w:lang w:val="en-US"/>
        </w:rPr>
        <w:t xml:space="preserve">FFS on </w:t>
      </w:r>
      <w:r w:rsidRPr="00046784">
        <w:rPr>
          <w:rFonts w:ascii="Arial" w:hAnsi="Arial" w:cs="Arial"/>
          <w:b/>
          <w:sz w:val="20"/>
          <w:szCs w:val="20"/>
          <w:lang w:val="en-US"/>
        </w:rPr>
        <w:t>beam consolidation</w:t>
      </w:r>
    </w:p>
    <w:p w14:paraId="18A93F40" w14:textId="77777777" w:rsidR="00234E7F" w:rsidRPr="00046784" w:rsidRDefault="00234E7F" w:rsidP="005E7565">
      <w:pPr>
        <w:pStyle w:val="Doc-text2"/>
        <w:tabs>
          <w:tab w:val="left" w:pos="340"/>
        </w:tabs>
        <w:ind w:left="0" w:firstLine="0"/>
        <w:jc w:val="both"/>
        <w:rPr>
          <w:rFonts w:eastAsiaTheme="minorEastAsia"/>
          <w:b/>
        </w:rPr>
      </w:pPr>
    </w:p>
    <w:p w14:paraId="710C7AC5" w14:textId="22F7D1B2" w:rsidR="00D5201F" w:rsidRPr="00046784" w:rsidRDefault="00AD2295" w:rsidP="005E7565">
      <w:pPr>
        <w:pStyle w:val="Doc-text2"/>
        <w:tabs>
          <w:tab w:val="left" w:pos="340"/>
        </w:tabs>
        <w:ind w:left="0" w:firstLine="0"/>
        <w:jc w:val="both"/>
        <w:rPr>
          <w:rFonts w:eastAsiaTheme="minorEastAsia"/>
          <w:bCs/>
        </w:rPr>
      </w:pPr>
      <w:r w:rsidRPr="00046784">
        <w:rPr>
          <w:rFonts w:eastAsiaTheme="minorEastAsia"/>
          <w:bCs/>
        </w:rPr>
        <w:t>W</w:t>
      </w:r>
      <w:r w:rsidR="0028502F" w:rsidRPr="00046784">
        <w:rPr>
          <w:rFonts w:eastAsiaTheme="minorEastAsia"/>
          <w:bCs/>
        </w:rPr>
        <w:t xml:space="preserve">e </w:t>
      </w:r>
      <w:r w:rsidRPr="00046784">
        <w:rPr>
          <w:rFonts w:eastAsiaTheme="minorEastAsia"/>
          <w:bCs/>
        </w:rPr>
        <w:t xml:space="preserve">expect </w:t>
      </w:r>
      <w:r w:rsidR="00A26857" w:rsidRPr="00046784">
        <w:rPr>
          <w:rFonts w:eastAsiaTheme="minorEastAsia"/>
          <w:bCs/>
        </w:rPr>
        <w:t>to have a simplified measurement model for 6G as below</w:t>
      </w:r>
      <w:r w:rsidRPr="00046784">
        <w:rPr>
          <w:rFonts w:eastAsiaTheme="minorEastAsia"/>
          <w:bCs/>
        </w:rPr>
        <w:t xml:space="preserve"> figure</w:t>
      </w:r>
      <w:r w:rsidR="00A26857" w:rsidRPr="00046784">
        <w:rPr>
          <w:rFonts w:eastAsiaTheme="minorEastAsia"/>
          <w:bCs/>
        </w:rPr>
        <w:t>. The UE reports measurement result</w:t>
      </w:r>
      <w:r w:rsidR="003664E7" w:rsidRPr="00046784">
        <w:rPr>
          <w:rFonts w:eastAsiaTheme="minorEastAsia"/>
          <w:bCs/>
        </w:rPr>
        <w:t>s</w:t>
      </w:r>
      <w:r w:rsidR="00B101C2" w:rsidRPr="00046784">
        <w:rPr>
          <w:rFonts w:eastAsiaTheme="minorEastAsia"/>
          <w:bCs/>
        </w:rPr>
        <w:t xml:space="preserve"> per RS</w:t>
      </w:r>
      <w:r w:rsidR="00A26857" w:rsidRPr="00046784">
        <w:rPr>
          <w:rFonts w:eastAsiaTheme="minorEastAsia"/>
          <w:bCs/>
        </w:rPr>
        <w:t xml:space="preserve">. </w:t>
      </w:r>
      <w:r w:rsidR="00B101C2" w:rsidRPr="00046784">
        <w:rPr>
          <w:rFonts w:eastAsiaTheme="minorEastAsia"/>
          <w:bCs/>
        </w:rPr>
        <w:t>The measurement process includes a</w:t>
      </w:r>
      <w:r w:rsidR="00A26857" w:rsidRPr="00046784">
        <w:rPr>
          <w:rFonts w:eastAsiaTheme="minorEastAsia"/>
          <w:bCs/>
        </w:rPr>
        <w:t xml:space="preserve"> UE</w:t>
      </w:r>
      <w:r w:rsidR="00B101C2" w:rsidRPr="00046784">
        <w:rPr>
          <w:rFonts w:eastAsiaTheme="minorEastAsia"/>
          <w:bCs/>
        </w:rPr>
        <w:t>-side</w:t>
      </w:r>
      <w:r w:rsidR="00A26857" w:rsidRPr="00046784">
        <w:rPr>
          <w:rFonts w:eastAsiaTheme="minorEastAsia"/>
          <w:bCs/>
        </w:rPr>
        <w:t xml:space="preserve"> filter (similar to L1 filter) and NW-configured filter</w:t>
      </w:r>
      <w:r w:rsidRPr="00046784">
        <w:rPr>
          <w:rFonts w:eastAsiaTheme="minorEastAsia"/>
          <w:bCs/>
        </w:rPr>
        <w:t xml:space="preserve"> (similar to L3 filter). The network also configures the triggering condition to send measurement report or the execution condition (like CHO) to trigger different procedure. There is no need to report measurement report for </w:t>
      </w:r>
      <w:r w:rsidR="003664E7" w:rsidRPr="00046784">
        <w:rPr>
          <w:rFonts w:eastAsiaTheme="minorEastAsia"/>
          <w:bCs/>
        </w:rPr>
        <w:t xml:space="preserve">the </w:t>
      </w:r>
      <w:r w:rsidRPr="00046784">
        <w:rPr>
          <w:rFonts w:eastAsiaTheme="minorEastAsia"/>
          <w:bCs/>
        </w:rPr>
        <w:t>same RS in different</w:t>
      </w:r>
      <w:r w:rsidR="00C14F87" w:rsidRPr="00046784">
        <w:rPr>
          <w:rFonts w:eastAsiaTheme="minorEastAsia"/>
          <w:bCs/>
        </w:rPr>
        <w:t xml:space="preserve"> ways (e.g., different report containers or in BM/Mobility procedures)</w:t>
      </w:r>
      <w:r w:rsidRPr="00046784">
        <w:rPr>
          <w:rFonts w:eastAsiaTheme="minorEastAsia"/>
          <w:bCs/>
        </w:rPr>
        <w:t>.</w:t>
      </w:r>
      <w:r w:rsidR="00C14F87" w:rsidRPr="00046784">
        <w:t xml:space="preserve"> </w:t>
      </w:r>
      <w:r w:rsidR="00C14F87" w:rsidRPr="00046784">
        <w:rPr>
          <w:rFonts w:eastAsiaTheme="minorEastAsia"/>
          <w:bCs/>
        </w:rPr>
        <w:t>The difference on how well the UE has synchronized to the RS can be reported explicitly. E.g., sync status indication can be included in the measurement report.</w:t>
      </w:r>
    </w:p>
    <w:p w14:paraId="7B55B606" w14:textId="2A076050" w:rsidR="0028502F" w:rsidRPr="00046784" w:rsidRDefault="002032B2" w:rsidP="0028502F">
      <w:pPr>
        <w:pStyle w:val="Doc-text2"/>
        <w:tabs>
          <w:tab w:val="left" w:pos="340"/>
        </w:tabs>
        <w:ind w:left="0" w:firstLine="0"/>
        <w:jc w:val="center"/>
        <w:rPr>
          <w:rFonts w:eastAsiaTheme="minorEastAsia"/>
          <w:b/>
        </w:rPr>
      </w:pPr>
      <w:r w:rsidRPr="00046784">
        <w:rPr>
          <w:rFonts w:eastAsiaTheme="minorEastAsia"/>
          <w:b/>
          <w:noProof/>
        </w:rPr>
        <w:lastRenderedPageBreak/>
        <w:drawing>
          <wp:inline distT="0" distB="0" distL="0" distR="0" wp14:anchorId="7FA6D8B9" wp14:editId="7D8C2990">
            <wp:extent cx="4589358" cy="2081316"/>
            <wp:effectExtent l="0" t="0" r="190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4306" cy="2092630"/>
                    </a:xfrm>
                    <a:prstGeom prst="rect">
                      <a:avLst/>
                    </a:prstGeom>
                    <a:noFill/>
                  </pic:spPr>
                </pic:pic>
              </a:graphicData>
            </a:graphic>
          </wp:inline>
        </w:drawing>
      </w:r>
    </w:p>
    <w:p w14:paraId="645273AA" w14:textId="6E268229" w:rsidR="0028502F" w:rsidRPr="00046784" w:rsidRDefault="0028502F" w:rsidP="0028502F">
      <w:pPr>
        <w:pStyle w:val="Doc-text2"/>
        <w:tabs>
          <w:tab w:val="left" w:pos="340"/>
        </w:tabs>
        <w:ind w:left="0" w:firstLine="0"/>
        <w:jc w:val="center"/>
        <w:rPr>
          <w:rFonts w:eastAsiaTheme="minorEastAsia"/>
          <w:b/>
        </w:rPr>
      </w:pPr>
    </w:p>
    <w:p w14:paraId="55DDC1DD" w14:textId="0DC4B041" w:rsidR="00B812EB" w:rsidRPr="00046784" w:rsidRDefault="0028502F" w:rsidP="00B812EB">
      <w:pPr>
        <w:pStyle w:val="Doc-text2"/>
        <w:tabs>
          <w:tab w:val="left" w:pos="340"/>
        </w:tabs>
        <w:ind w:left="0" w:firstLine="0"/>
        <w:jc w:val="center"/>
        <w:rPr>
          <w:rFonts w:eastAsiaTheme="minorEastAsia"/>
          <w:bCs/>
        </w:rPr>
      </w:pPr>
      <w:r w:rsidRPr="00046784">
        <w:rPr>
          <w:rFonts w:eastAsiaTheme="minorEastAsia"/>
          <w:bCs/>
        </w:rPr>
        <w:t xml:space="preserve">Figure 2 – </w:t>
      </w:r>
      <w:r w:rsidR="00A06073" w:rsidRPr="00A06073">
        <w:rPr>
          <w:rFonts w:eastAsiaTheme="minorEastAsia"/>
          <w:bCs/>
        </w:rPr>
        <w:t xml:space="preserve">6G </w:t>
      </w:r>
      <w:r w:rsidR="00195E81">
        <w:rPr>
          <w:rFonts w:eastAsiaTheme="minorEastAsia"/>
          <w:bCs/>
        </w:rPr>
        <w:t>M</w:t>
      </w:r>
      <w:r w:rsidR="00A06073" w:rsidRPr="00A06073">
        <w:rPr>
          <w:rFonts w:eastAsiaTheme="minorEastAsia"/>
          <w:bCs/>
        </w:rPr>
        <w:t xml:space="preserve">easurement </w:t>
      </w:r>
      <w:r w:rsidR="00195E81">
        <w:rPr>
          <w:rFonts w:eastAsiaTheme="minorEastAsia"/>
          <w:bCs/>
        </w:rPr>
        <w:t>M</w:t>
      </w:r>
      <w:r w:rsidR="00A06073" w:rsidRPr="00A06073">
        <w:rPr>
          <w:rFonts w:eastAsiaTheme="minorEastAsia"/>
          <w:bCs/>
        </w:rPr>
        <w:t>odel</w:t>
      </w:r>
    </w:p>
    <w:p w14:paraId="46532A8C" w14:textId="77777777" w:rsidR="00B812EB" w:rsidRPr="00046784" w:rsidRDefault="00B812EB" w:rsidP="00B812EB">
      <w:pPr>
        <w:pStyle w:val="Doc-text2"/>
        <w:tabs>
          <w:tab w:val="left" w:pos="340"/>
        </w:tabs>
        <w:ind w:left="0" w:firstLine="0"/>
        <w:rPr>
          <w:rFonts w:eastAsiaTheme="minorEastAsia"/>
          <w:bCs/>
        </w:rPr>
      </w:pPr>
    </w:p>
    <w:p w14:paraId="26A8674A" w14:textId="49B64E63" w:rsidR="00BE6C08" w:rsidRPr="00046784" w:rsidRDefault="00BE6C08" w:rsidP="00BE6C08">
      <w:pPr>
        <w:pStyle w:val="Heading2"/>
        <w:rPr>
          <w:lang w:val="en-US" w:eastAsia="ko-KR"/>
        </w:rPr>
      </w:pPr>
      <w:r w:rsidRPr="00046784">
        <w:rPr>
          <w:lang w:val="en-US" w:eastAsia="ko-KR"/>
        </w:rPr>
        <w:t>2.</w:t>
      </w:r>
      <w:r w:rsidR="00CE350D" w:rsidRPr="00046784">
        <w:rPr>
          <w:lang w:val="en-US" w:eastAsia="ko-KR"/>
        </w:rPr>
        <w:t>6</w:t>
      </w:r>
      <w:r w:rsidRPr="00046784">
        <w:rPr>
          <w:lang w:val="en-US" w:eastAsia="ko-KR"/>
        </w:rPr>
        <w:t xml:space="preserve"> </w:t>
      </w:r>
      <w:r w:rsidR="008E38C5" w:rsidRPr="00046784">
        <w:rPr>
          <w:lang w:val="en-US" w:eastAsia="ko-KR"/>
        </w:rPr>
        <w:t>Mobility Procedure</w:t>
      </w:r>
    </w:p>
    <w:p w14:paraId="2A15CE27" w14:textId="3B6EB02E" w:rsidR="000575B3" w:rsidRPr="00046784" w:rsidRDefault="000575B3" w:rsidP="000575B3">
      <w:pPr>
        <w:pStyle w:val="Heading3"/>
        <w:rPr>
          <w:lang w:eastAsia="ko-KR"/>
        </w:rPr>
      </w:pPr>
      <w:r w:rsidRPr="00046784">
        <w:rPr>
          <w:lang w:eastAsia="ko-KR"/>
        </w:rPr>
        <w:t>2.</w:t>
      </w:r>
      <w:r w:rsidR="00CE350D" w:rsidRPr="00046784">
        <w:rPr>
          <w:lang w:eastAsia="ko-KR"/>
        </w:rPr>
        <w:t>6</w:t>
      </w:r>
      <w:r w:rsidRPr="00046784">
        <w:rPr>
          <w:lang w:eastAsia="ko-KR"/>
        </w:rPr>
        <w:t xml:space="preserve">.1 IDLE mode </w:t>
      </w:r>
      <w:r w:rsidR="007F2C5D" w:rsidRPr="00046784">
        <w:rPr>
          <w:lang w:eastAsia="ko-KR"/>
        </w:rPr>
        <w:t>procedure</w:t>
      </w:r>
    </w:p>
    <w:p w14:paraId="4C3CFD15" w14:textId="16687784" w:rsidR="00E72D1D" w:rsidRDefault="0046390E" w:rsidP="007245E0">
      <w:pPr>
        <w:pStyle w:val="Doc-text2"/>
        <w:tabs>
          <w:tab w:val="left" w:pos="340"/>
        </w:tabs>
        <w:ind w:left="0" w:firstLine="0"/>
        <w:jc w:val="both"/>
        <w:rPr>
          <w:rFonts w:cs="Arial"/>
        </w:rPr>
      </w:pPr>
      <w:r w:rsidRPr="00046784">
        <w:rPr>
          <w:rFonts w:cs="Arial"/>
        </w:rPr>
        <w:t xml:space="preserve">5G idle mode mobility ensures robust and </w:t>
      </w:r>
      <w:r w:rsidR="00006B65" w:rsidRPr="00046784">
        <w:rPr>
          <w:rFonts w:cs="Arial"/>
        </w:rPr>
        <w:t xml:space="preserve">simple </w:t>
      </w:r>
      <w:r w:rsidRPr="00046784">
        <w:rPr>
          <w:rFonts w:cs="Arial"/>
        </w:rPr>
        <w:t>performance.</w:t>
      </w:r>
      <w:r w:rsidR="000564E0" w:rsidRPr="00046784">
        <w:rPr>
          <w:rFonts w:cs="Arial"/>
        </w:rPr>
        <w:t xml:space="preserve"> </w:t>
      </w:r>
      <w:r w:rsidR="00E72D1D" w:rsidRPr="00046784">
        <w:rPr>
          <w:rFonts w:cs="Arial"/>
        </w:rPr>
        <w:t xml:space="preserve">The </w:t>
      </w:r>
      <w:r w:rsidR="00610A72" w:rsidRPr="00046784">
        <w:rPr>
          <w:rFonts w:cs="Arial"/>
        </w:rPr>
        <w:t>S</w:t>
      </w:r>
      <w:r w:rsidR="00E72D1D" w:rsidRPr="00046784">
        <w:rPr>
          <w:rFonts w:cs="Arial"/>
        </w:rPr>
        <w:t>-</w:t>
      </w:r>
      <w:r w:rsidR="008D0D13" w:rsidRPr="00046784">
        <w:rPr>
          <w:rFonts w:cs="Arial"/>
        </w:rPr>
        <w:t>c</w:t>
      </w:r>
      <w:r w:rsidR="00E72D1D" w:rsidRPr="00046784">
        <w:rPr>
          <w:rFonts w:cs="Arial"/>
        </w:rPr>
        <w:t xml:space="preserve">riteria is used to select valid cell and the ranking orders the valid cell by signaling quality. The reselection priority decides the frequency or RAT the UE should camp on. </w:t>
      </w:r>
      <w:r w:rsidR="00543532" w:rsidRPr="00046784">
        <w:rPr>
          <w:rFonts w:cs="Arial"/>
        </w:rPr>
        <w:t>Th</w:t>
      </w:r>
      <w:r w:rsidR="004A47C8" w:rsidRPr="00046784">
        <w:rPr>
          <w:rFonts w:cs="Arial"/>
        </w:rPr>
        <w:t>ese</w:t>
      </w:r>
      <w:r w:rsidR="00543532" w:rsidRPr="00046784">
        <w:rPr>
          <w:rFonts w:cs="Arial"/>
        </w:rPr>
        <w:t xml:space="preserve"> </w:t>
      </w:r>
      <w:r w:rsidR="004A47C8" w:rsidRPr="00046784">
        <w:rPr>
          <w:rFonts w:cs="Arial"/>
        </w:rPr>
        <w:t>mechanisms</w:t>
      </w:r>
      <w:r w:rsidR="00B56819" w:rsidRPr="00046784">
        <w:rPr>
          <w:rFonts w:cs="Arial"/>
        </w:rPr>
        <w:t xml:space="preserve"> keep the UE reachable via paging and ready to initiate connection, while</w:t>
      </w:r>
      <w:r w:rsidR="00543532" w:rsidRPr="00046784">
        <w:rPr>
          <w:rFonts w:cs="Arial"/>
        </w:rPr>
        <w:t xml:space="preserve"> </w:t>
      </w:r>
      <w:r w:rsidR="00B56819" w:rsidRPr="00046784">
        <w:rPr>
          <w:rFonts w:cs="Arial"/>
        </w:rPr>
        <w:t>supporting</w:t>
      </w:r>
      <w:r w:rsidR="00543532" w:rsidRPr="00046784">
        <w:rPr>
          <w:rFonts w:cs="Arial"/>
        </w:rPr>
        <w:t xml:space="preserve"> UE-autonomous mobility without network </w:t>
      </w:r>
      <w:r w:rsidR="00C8562D" w:rsidRPr="00046784">
        <w:rPr>
          <w:rFonts w:cs="Arial"/>
        </w:rPr>
        <w:t xml:space="preserve">awareness </w:t>
      </w:r>
      <w:r w:rsidR="00B56819" w:rsidRPr="00046784">
        <w:rPr>
          <w:rFonts w:cs="Arial"/>
        </w:rPr>
        <w:t xml:space="preserve">and </w:t>
      </w:r>
      <w:r w:rsidR="00543532" w:rsidRPr="00046784">
        <w:rPr>
          <w:rFonts w:cs="Arial"/>
        </w:rPr>
        <w:t>minimizing power consumption through lightweight RRM measurements. 6G should retain this design to maintain a simple, efficient idle mobility foundation.</w:t>
      </w:r>
    </w:p>
    <w:p w14:paraId="0CA3CECD" w14:textId="77777777" w:rsidR="007245E0" w:rsidRPr="00046784" w:rsidRDefault="007245E0" w:rsidP="007245E0">
      <w:pPr>
        <w:pStyle w:val="Doc-text2"/>
        <w:tabs>
          <w:tab w:val="left" w:pos="340"/>
        </w:tabs>
        <w:ind w:left="0" w:firstLine="0"/>
        <w:jc w:val="both"/>
        <w:rPr>
          <w:rFonts w:cs="Arial"/>
        </w:rPr>
      </w:pPr>
    </w:p>
    <w:p w14:paraId="145D17B1" w14:textId="0DADAB74" w:rsidR="00EB16E0" w:rsidRDefault="00F91F4C" w:rsidP="007245E0">
      <w:pPr>
        <w:pStyle w:val="Doc-text2"/>
        <w:tabs>
          <w:tab w:val="left" w:pos="340"/>
        </w:tabs>
        <w:ind w:left="0" w:firstLine="0"/>
        <w:jc w:val="both"/>
        <w:rPr>
          <w:rFonts w:cs="Arial"/>
        </w:rPr>
      </w:pPr>
      <w:r w:rsidRPr="00046784">
        <w:rPr>
          <w:rFonts w:cs="Arial"/>
        </w:rPr>
        <w:t>T</w:t>
      </w:r>
      <w:r w:rsidR="006B4594" w:rsidRPr="00046784">
        <w:rPr>
          <w:rFonts w:cs="Arial"/>
        </w:rPr>
        <w:t xml:space="preserve">o ensure a smooth evolution to 6G, </w:t>
      </w:r>
      <w:r w:rsidR="00D9716E" w:rsidRPr="00046784">
        <w:rPr>
          <w:rFonts w:cs="Arial"/>
        </w:rPr>
        <w:t>it is essential to maintain th</w:t>
      </w:r>
      <w:r w:rsidR="00BA5482" w:rsidRPr="00046784">
        <w:rPr>
          <w:rFonts w:cs="Arial"/>
        </w:rPr>
        <w:t>e</w:t>
      </w:r>
      <w:r w:rsidR="00D9716E" w:rsidRPr="00046784">
        <w:rPr>
          <w:rFonts w:cs="Arial"/>
        </w:rPr>
        <w:t xml:space="preserve"> principle of minimized UE capability in Idle state</w:t>
      </w:r>
      <w:r w:rsidR="008D0D13" w:rsidRPr="00046784">
        <w:rPr>
          <w:rFonts w:cs="Arial"/>
        </w:rPr>
        <w:t xml:space="preserve">, as </w:t>
      </w:r>
      <w:proofErr w:type="spellStart"/>
      <w:r w:rsidR="008D0D13" w:rsidRPr="00046784">
        <w:rPr>
          <w:rFonts w:cs="Arial"/>
        </w:rPr>
        <w:t>gNB</w:t>
      </w:r>
      <w:proofErr w:type="spellEnd"/>
      <w:r w:rsidR="008D0D13" w:rsidRPr="00046784">
        <w:rPr>
          <w:rFonts w:cs="Arial"/>
        </w:rPr>
        <w:t xml:space="preserve"> does not know the UE's capabilities or its precise location</w:t>
      </w:r>
      <w:r w:rsidR="005F288D" w:rsidRPr="00046784">
        <w:rPr>
          <w:rFonts w:cs="Arial"/>
        </w:rPr>
        <w:t>.</w:t>
      </w:r>
      <w:r w:rsidR="006B4594" w:rsidRPr="00046784">
        <w:t xml:space="preserve"> </w:t>
      </w:r>
      <w:r w:rsidR="008D0D13" w:rsidRPr="00046784">
        <w:t>Any additional feature in Idle should be</w:t>
      </w:r>
      <w:r w:rsidR="00B47D43" w:rsidRPr="00046784">
        <w:t xml:space="preserve"> well-designed</w:t>
      </w:r>
      <w:r w:rsidR="00717112" w:rsidRPr="00046784">
        <w:t xml:space="preserve"> so</w:t>
      </w:r>
      <w:r w:rsidR="008D0D13" w:rsidRPr="00046784">
        <w:t xml:space="preserve"> that</w:t>
      </w:r>
      <w:r w:rsidR="008D0D13" w:rsidRPr="00046784">
        <w:rPr>
          <w:rFonts w:cs="Arial"/>
        </w:rPr>
        <w:t xml:space="preserve"> UEs not supporting </w:t>
      </w:r>
      <w:r w:rsidR="00717112" w:rsidRPr="00046784">
        <w:rPr>
          <w:rFonts w:cs="Arial"/>
        </w:rPr>
        <w:t>it</w:t>
      </w:r>
      <w:r w:rsidR="008D0D13" w:rsidRPr="00046784">
        <w:rPr>
          <w:rFonts w:cs="Arial"/>
        </w:rPr>
        <w:t xml:space="preserve"> can still operate effectively</w:t>
      </w:r>
      <w:r w:rsidR="00B47D43" w:rsidRPr="00046784">
        <w:rPr>
          <w:rFonts w:cs="Arial"/>
        </w:rPr>
        <w:t xml:space="preserve">. </w:t>
      </w:r>
      <w:r w:rsidR="00543532" w:rsidRPr="00046784">
        <w:rPr>
          <w:rFonts w:cs="Arial"/>
        </w:rPr>
        <w:t xml:space="preserve">For example, for </w:t>
      </w:r>
      <w:r w:rsidR="00397152">
        <w:t>low power Radio (LR) design</w:t>
      </w:r>
      <w:r w:rsidR="00543532" w:rsidRPr="00046784">
        <w:t>,</w:t>
      </w:r>
      <w:r w:rsidR="00543532" w:rsidRPr="00046784">
        <w:rPr>
          <w:rFonts w:cs="Arial"/>
        </w:rPr>
        <w:t xml:space="preserve"> </w:t>
      </w:r>
      <w:r w:rsidR="00397152">
        <w:rPr>
          <w:rFonts w:cs="Arial"/>
        </w:rPr>
        <w:t>RAN2 should discuss whether it is mandatory for all UE(s). If not, what’s the fallback UE behavior if not supporting LR</w:t>
      </w:r>
      <w:r w:rsidR="00F72B80" w:rsidRPr="00046784">
        <w:rPr>
          <w:rFonts w:cs="Arial"/>
        </w:rPr>
        <w:t xml:space="preserve">. </w:t>
      </w:r>
    </w:p>
    <w:p w14:paraId="79B41723" w14:textId="77777777" w:rsidR="007245E0" w:rsidRPr="00046784" w:rsidRDefault="007245E0" w:rsidP="007245E0">
      <w:pPr>
        <w:pStyle w:val="Doc-text2"/>
        <w:tabs>
          <w:tab w:val="left" w:pos="340"/>
        </w:tabs>
        <w:ind w:left="0" w:firstLine="0"/>
        <w:jc w:val="both"/>
        <w:rPr>
          <w:rFonts w:cs="Arial"/>
        </w:rPr>
      </w:pPr>
    </w:p>
    <w:p w14:paraId="15CAF523" w14:textId="51E0CF65" w:rsidR="008D0D13" w:rsidRPr="00046784" w:rsidRDefault="008D0D13" w:rsidP="007245E0">
      <w:pPr>
        <w:spacing w:after="0"/>
        <w:rPr>
          <w:sz w:val="24"/>
          <w:szCs w:val="24"/>
          <w:lang w:val="en-US" w:eastAsia="zh-CN"/>
        </w:rPr>
      </w:pPr>
      <w:r w:rsidRPr="00046784">
        <w:rPr>
          <w:rFonts w:ascii="Arial" w:hAnsi="Arial" w:cs="Arial"/>
          <w:b/>
          <w:lang w:val="en-US"/>
        </w:rPr>
        <w:t xml:space="preserve">Proposal 5: </w:t>
      </w:r>
      <w:r w:rsidR="00C52101" w:rsidRPr="00046784">
        <w:rPr>
          <w:rFonts w:ascii="Arial" w:hAnsi="Arial" w:cs="Arial"/>
          <w:b/>
          <w:lang w:val="en-US"/>
        </w:rPr>
        <w:t xml:space="preserve">For 6GR </w:t>
      </w:r>
      <w:r w:rsidRPr="00046784">
        <w:rPr>
          <w:rFonts w:ascii="Arial" w:hAnsi="Arial" w:cs="Arial"/>
          <w:b/>
          <w:lang w:val="en-US"/>
        </w:rPr>
        <w:t>idle mode mobility design</w:t>
      </w:r>
      <w:r w:rsidR="00A7106F" w:rsidRPr="00046784">
        <w:rPr>
          <w:sz w:val="24"/>
          <w:szCs w:val="24"/>
          <w:lang w:val="en-US" w:eastAsia="zh-CN"/>
        </w:rPr>
        <w:t xml:space="preserve">: </w:t>
      </w:r>
    </w:p>
    <w:p w14:paraId="60DFCDF4" w14:textId="1F601343" w:rsidR="00234E7F" w:rsidRPr="00046784" w:rsidRDefault="00C52101" w:rsidP="007245E0">
      <w:pPr>
        <w:pStyle w:val="Doc-text2"/>
        <w:numPr>
          <w:ilvl w:val="0"/>
          <w:numId w:val="18"/>
        </w:numPr>
        <w:tabs>
          <w:tab w:val="left" w:pos="340"/>
        </w:tabs>
        <w:jc w:val="both"/>
        <w:rPr>
          <w:rFonts w:cs="Arial"/>
        </w:rPr>
      </w:pPr>
      <w:r w:rsidRPr="00046784">
        <w:rPr>
          <w:rFonts w:cs="Arial"/>
          <w:b/>
          <w:bCs/>
        </w:rPr>
        <w:t>RAN2 should r</w:t>
      </w:r>
      <w:r w:rsidR="008D0D13" w:rsidRPr="00046784">
        <w:rPr>
          <w:rFonts w:cs="Arial"/>
          <w:b/>
          <w:bCs/>
        </w:rPr>
        <w:t>euse</w:t>
      </w:r>
      <w:r w:rsidR="00711C06" w:rsidRPr="00046784">
        <w:rPr>
          <w:rFonts w:cs="Arial"/>
          <w:b/>
          <w:bCs/>
        </w:rPr>
        <w:t xml:space="preserve"> 5G mechanisms</w:t>
      </w:r>
      <w:r w:rsidRPr="00046784">
        <w:rPr>
          <w:rFonts w:cs="Arial"/>
          <w:b/>
          <w:bCs/>
        </w:rPr>
        <w:t>/procedures</w:t>
      </w:r>
      <w:r w:rsidR="00711C06" w:rsidRPr="00046784">
        <w:rPr>
          <w:rFonts w:cs="Arial"/>
          <w:b/>
          <w:bCs/>
        </w:rPr>
        <w:t xml:space="preserve"> (e.g. S</w:t>
      </w:r>
      <w:r w:rsidR="008D0D13" w:rsidRPr="00046784">
        <w:rPr>
          <w:rFonts w:cs="Arial"/>
          <w:b/>
          <w:bCs/>
        </w:rPr>
        <w:t>-criteria, ranking</w:t>
      </w:r>
      <w:r w:rsidRPr="00046784">
        <w:rPr>
          <w:rFonts w:cs="Arial"/>
          <w:b/>
          <w:bCs/>
        </w:rPr>
        <w:t>,</w:t>
      </w:r>
      <w:r w:rsidR="008D0D13" w:rsidRPr="00046784">
        <w:rPr>
          <w:rFonts w:cs="Arial"/>
          <w:b/>
          <w:bCs/>
        </w:rPr>
        <w:t xml:space="preserve"> and reselection </w:t>
      </w:r>
      <w:r w:rsidRPr="00046784">
        <w:rPr>
          <w:rFonts w:cs="Arial"/>
          <w:b/>
          <w:bCs/>
        </w:rPr>
        <w:t xml:space="preserve">procedure, reselection </w:t>
      </w:r>
      <w:r w:rsidR="008D0D13" w:rsidRPr="00046784">
        <w:rPr>
          <w:rFonts w:cs="Arial"/>
          <w:b/>
          <w:bCs/>
        </w:rPr>
        <w:t>priority</w:t>
      </w:r>
      <w:r w:rsidR="00711C06" w:rsidRPr="00046784">
        <w:rPr>
          <w:rFonts w:cs="Arial"/>
          <w:b/>
          <w:bCs/>
        </w:rPr>
        <w:t>) as baseline</w:t>
      </w:r>
      <w:r w:rsidR="003F11BF" w:rsidRPr="00046784">
        <w:rPr>
          <w:rFonts w:cs="Arial"/>
          <w:b/>
          <w:bCs/>
        </w:rPr>
        <w:t xml:space="preserve"> to enable long-DRX, UE-based mobility in idle state</w:t>
      </w:r>
      <w:r w:rsidR="00717112" w:rsidRPr="00046784">
        <w:rPr>
          <w:rFonts w:cs="Arial"/>
          <w:b/>
          <w:bCs/>
        </w:rPr>
        <w:t>.</w:t>
      </w:r>
    </w:p>
    <w:p w14:paraId="610591DF" w14:textId="253CBE81" w:rsidR="008A4267" w:rsidRPr="00046784" w:rsidRDefault="00717112" w:rsidP="007245E0">
      <w:pPr>
        <w:pStyle w:val="Doc-text2"/>
        <w:numPr>
          <w:ilvl w:val="0"/>
          <w:numId w:val="18"/>
        </w:numPr>
        <w:tabs>
          <w:tab w:val="left" w:pos="340"/>
        </w:tabs>
        <w:jc w:val="both"/>
        <w:rPr>
          <w:rFonts w:cs="Arial"/>
        </w:rPr>
      </w:pPr>
      <w:r w:rsidRPr="00046784">
        <w:rPr>
          <w:rFonts w:cs="Arial"/>
          <w:b/>
          <w:bCs/>
        </w:rPr>
        <w:t xml:space="preserve">Design features </w:t>
      </w:r>
      <w:r w:rsidR="00F51B0E" w:rsidRPr="00046784">
        <w:rPr>
          <w:rFonts w:cs="Arial"/>
          <w:b/>
          <w:bCs/>
        </w:rPr>
        <w:t>based on</w:t>
      </w:r>
      <w:r w:rsidRPr="00046784">
        <w:rPr>
          <w:rFonts w:cs="Arial"/>
          <w:b/>
          <w:bCs/>
        </w:rPr>
        <w:t xml:space="preserve"> minimized UE capabilit</w:t>
      </w:r>
      <w:r w:rsidR="00F51B0E" w:rsidRPr="00046784">
        <w:rPr>
          <w:rFonts w:cs="Arial"/>
          <w:b/>
          <w:bCs/>
        </w:rPr>
        <w:t>ies</w:t>
      </w:r>
      <w:r w:rsidRPr="00046784">
        <w:rPr>
          <w:rFonts w:cs="Arial"/>
          <w:b/>
          <w:bCs/>
        </w:rPr>
        <w:t xml:space="preserve">. </w:t>
      </w:r>
      <w:r w:rsidR="00046784" w:rsidRPr="00046784">
        <w:rPr>
          <w:rFonts w:cs="Arial"/>
          <w:b/>
          <w:bCs/>
        </w:rPr>
        <w:t>Analyze</w:t>
      </w:r>
      <w:r w:rsidR="0093370E" w:rsidRPr="00046784">
        <w:rPr>
          <w:rFonts w:cs="Arial"/>
          <w:b/>
          <w:bCs/>
        </w:rPr>
        <w:t xml:space="preserve"> the impact </w:t>
      </w:r>
      <w:r w:rsidR="007126FB" w:rsidRPr="00046784">
        <w:rPr>
          <w:rFonts w:cs="Arial"/>
          <w:b/>
          <w:bCs/>
        </w:rPr>
        <w:t>of low power radio (LR) design in IDLE mode.</w:t>
      </w:r>
      <w:r w:rsidR="0093370E" w:rsidRPr="00046784">
        <w:rPr>
          <w:rFonts w:cs="Arial"/>
          <w:b/>
          <w:bCs/>
        </w:rPr>
        <w:t xml:space="preserve"> </w:t>
      </w:r>
    </w:p>
    <w:p w14:paraId="71485317" w14:textId="77777777" w:rsidR="003B44C0" w:rsidRPr="00046784" w:rsidRDefault="003B44C0" w:rsidP="003B44C0">
      <w:pPr>
        <w:pStyle w:val="Doc-text2"/>
        <w:tabs>
          <w:tab w:val="left" w:pos="340"/>
        </w:tabs>
        <w:ind w:left="0" w:firstLine="0"/>
        <w:jc w:val="both"/>
        <w:rPr>
          <w:rFonts w:cs="Arial"/>
        </w:rPr>
      </w:pPr>
    </w:p>
    <w:p w14:paraId="09A45281" w14:textId="0F0443CC" w:rsidR="000575B3" w:rsidRPr="00046784" w:rsidRDefault="000575B3" w:rsidP="000575B3">
      <w:pPr>
        <w:pStyle w:val="Heading3"/>
        <w:rPr>
          <w:lang w:eastAsia="ko-KR"/>
        </w:rPr>
      </w:pPr>
      <w:r w:rsidRPr="00046784">
        <w:rPr>
          <w:lang w:eastAsia="ko-KR"/>
        </w:rPr>
        <w:t>2.</w:t>
      </w:r>
      <w:r w:rsidR="00CE350D" w:rsidRPr="00046784">
        <w:rPr>
          <w:lang w:eastAsia="ko-KR"/>
        </w:rPr>
        <w:t>6</w:t>
      </w:r>
      <w:r w:rsidRPr="00046784">
        <w:rPr>
          <w:lang w:eastAsia="ko-KR"/>
        </w:rPr>
        <w:t xml:space="preserve">.2 </w:t>
      </w:r>
      <w:r w:rsidR="007F2C5D" w:rsidRPr="00046784">
        <w:rPr>
          <w:lang w:eastAsia="ko-KR"/>
        </w:rPr>
        <w:t>Connected mode procedure</w:t>
      </w:r>
    </w:p>
    <w:p w14:paraId="45B69B59" w14:textId="77777777" w:rsidR="00677AC0" w:rsidRDefault="00F35765" w:rsidP="00677AC0">
      <w:pPr>
        <w:spacing w:after="0"/>
        <w:jc w:val="both"/>
        <w:rPr>
          <w:rFonts w:ascii="Arial" w:hAnsi="Arial" w:cs="Arial"/>
          <w:lang w:val="en-US"/>
        </w:rPr>
      </w:pPr>
      <w:r w:rsidRPr="00046784">
        <w:rPr>
          <w:rFonts w:ascii="Arial" w:hAnsi="Arial" w:cs="Arial"/>
          <w:lang w:val="en-US"/>
        </w:rPr>
        <w:t>O</w:t>
      </w:r>
      <w:r w:rsidR="00D34FE2" w:rsidRPr="00046784">
        <w:rPr>
          <w:rFonts w:ascii="Arial" w:hAnsi="Arial" w:cs="Arial"/>
          <w:lang w:val="en-US"/>
        </w:rPr>
        <w:t xml:space="preserve">ne of the key pain points in 5G mobility is the mismatch between coverage and </w:t>
      </w:r>
      <w:r w:rsidR="001053A2" w:rsidRPr="00046784">
        <w:rPr>
          <w:rFonts w:ascii="Arial" w:hAnsi="Arial" w:cs="Arial"/>
          <w:lang w:val="en-US"/>
        </w:rPr>
        <w:t>throughput</w:t>
      </w:r>
      <w:r w:rsidR="00D34FE2" w:rsidRPr="00046784">
        <w:rPr>
          <w:rFonts w:ascii="Arial" w:hAnsi="Arial" w:cs="Arial"/>
          <w:lang w:val="en-US"/>
        </w:rPr>
        <w:t>. Specifically, mobility triggering conditions often rely on wide beam measurements, e.g., via SSB</w:t>
      </w:r>
      <w:r w:rsidR="001053A2" w:rsidRPr="00046784">
        <w:rPr>
          <w:rFonts w:ascii="Arial" w:hAnsi="Arial" w:cs="Arial"/>
          <w:lang w:val="en-US"/>
        </w:rPr>
        <w:t xml:space="preserve"> in 5G</w:t>
      </w:r>
      <w:r w:rsidR="00D34FE2" w:rsidRPr="00046784">
        <w:rPr>
          <w:rFonts w:ascii="Arial" w:hAnsi="Arial" w:cs="Arial"/>
          <w:lang w:val="en-US"/>
        </w:rPr>
        <w:t>, which do not accurately reflect the user experience that is more closely associated with narrow beam reference signals, such as CSI-RS</w:t>
      </w:r>
      <w:r w:rsidR="001053A2" w:rsidRPr="00046784">
        <w:rPr>
          <w:rFonts w:ascii="Arial" w:hAnsi="Arial" w:cs="Arial"/>
          <w:lang w:val="en-US"/>
        </w:rPr>
        <w:t xml:space="preserve"> in 5G</w:t>
      </w:r>
      <w:r w:rsidR="00D34FE2" w:rsidRPr="00046784">
        <w:rPr>
          <w:rFonts w:ascii="Arial" w:hAnsi="Arial" w:cs="Arial"/>
          <w:lang w:val="en-US"/>
        </w:rPr>
        <w:t xml:space="preserve">. To address this mismatch, </w:t>
      </w:r>
      <w:r w:rsidR="00572E41" w:rsidRPr="00046784">
        <w:rPr>
          <w:rFonts w:ascii="Arial" w:hAnsi="Arial" w:cs="Arial"/>
          <w:lang w:val="en-US"/>
        </w:rPr>
        <w:t xml:space="preserve">multiple types of RS, including both wide-beam RS and </w:t>
      </w:r>
      <w:r w:rsidR="001053A2" w:rsidRPr="00046784">
        <w:rPr>
          <w:rFonts w:ascii="Arial" w:hAnsi="Arial" w:cs="Arial"/>
          <w:lang w:val="en-US"/>
        </w:rPr>
        <w:t>narrow-beam RS</w:t>
      </w:r>
      <w:r w:rsidR="00572E41" w:rsidRPr="00046784">
        <w:rPr>
          <w:rFonts w:ascii="Arial" w:hAnsi="Arial" w:cs="Arial"/>
          <w:lang w:val="en-US"/>
        </w:rPr>
        <w:t>,</w:t>
      </w:r>
      <w:r w:rsidR="001053A2" w:rsidRPr="00046784">
        <w:rPr>
          <w:rFonts w:ascii="Arial" w:hAnsi="Arial" w:cs="Arial"/>
          <w:lang w:val="en-US"/>
        </w:rPr>
        <w:t xml:space="preserve"> </w:t>
      </w:r>
      <w:r w:rsidR="00D34FE2" w:rsidRPr="00046784">
        <w:rPr>
          <w:rFonts w:ascii="Arial" w:hAnsi="Arial" w:cs="Arial"/>
          <w:lang w:val="en-US"/>
        </w:rPr>
        <w:t>should be considered for</w:t>
      </w:r>
      <w:r w:rsidR="00572E41" w:rsidRPr="00046784">
        <w:rPr>
          <w:rFonts w:ascii="Arial" w:hAnsi="Arial" w:cs="Arial"/>
          <w:lang w:val="en-US"/>
        </w:rPr>
        <w:t xml:space="preserve"> the mobility triggering in</w:t>
      </w:r>
      <w:r w:rsidR="00D34FE2" w:rsidRPr="00046784">
        <w:rPr>
          <w:rFonts w:ascii="Arial" w:hAnsi="Arial" w:cs="Arial"/>
          <w:lang w:val="en-US"/>
        </w:rPr>
        <w:t xml:space="preserve"> 6G</w:t>
      </w:r>
      <w:r w:rsidR="001053A2" w:rsidRPr="00046784">
        <w:rPr>
          <w:rFonts w:ascii="Arial" w:hAnsi="Arial" w:cs="Arial"/>
          <w:lang w:val="en-US"/>
        </w:rPr>
        <w:t xml:space="preserve"> connected mode mobility</w:t>
      </w:r>
      <w:r w:rsidR="00D34FE2" w:rsidRPr="00046784">
        <w:rPr>
          <w:rFonts w:ascii="Arial" w:hAnsi="Arial" w:cs="Arial"/>
          <w:lang w:val="en-US"/>
        </w:rPr>
        <w:t>.</w:t>
      </w:r>
    </w:p>
    <w:p w14:paraId="50F3172F" w14:textId="466C599C" w:rsidR="00D34FE2" w:rsidRPr="00046784" w:rsidRDefault="00D34FE2" w:rsidP="00677AC0">
      <w:pPr>
        <w:spacing w:after="0"/>
        <w:jc w:val="both"/>
        <w:rPr>
          <w:rFonts w:ascii="Arial" w:hAnsi="Arial" w:cs="Arial"/>
          <w:lang w:val="en-US"/>
        </w:rPr>
      </w:pPr>
      <w:r w:rsidRPr="00046784">
        <w:rPr>
          <w:rFonts w:ascii="Arial" w:hAnsi="Arial" w:cs="Arial"/>
          <w:lang w:val="en-US"/>
        </w:rPr>
        <w:t xml:space="preserve"> </w:t>
      </w:r>
    </w:p>
    <w:p w14:paraId="0AC8F813" w14:textId="270E290F" w:rsidR="005F3C17" w:rsidRPr="00046784" w:rsidRDefault="005F3C17" w:rsidP="00677AC0">
      <w:pPr>
        <w:spacing w:after="0"/>
        <w:jc w:val="both"/>
        <w:rPr>
          <w:rFonts w:ascii="Arial" w:hAnsi="Arial" w:cs="Arial"/>
          <w:b/>
          <w:lang w:val="en-US"/>
        </w:rPr>
      </w:pPr>
      <w:r w:rsidRPr="00046784">
        <w:rPr>
          <w:rFonts w:ascii="Arial" w:hAnsi="Arial" w:cs="Arial"/>
          <w:b/>
          <w:lang w:val="en-US"/>
        </w:rPr>
        <w:t>Observation</w:t>
      </w:r>
      <w:r w:rsidR="008269EA" w:rsidRPr="00046784">
        <w:rPr>
          <w:rFonts w:ascii="Arial" w:hAnsi="Arial" w:cs="Arial"/>
          <w:b/>
          <w:lang w:val="en-US"/>
        </w:rPr>
        <w:t xml:space="preserve"> 2</w:t>
      </w:r>
      <w:r w:rsidRPr="00046784">
        <w:rPr>
          <w:rFonts w:ascii="Arial" w:hAnsi="Arial" w:cs="Arial"/>
          <w:b/>
          <w:lang w:val="en-US"/>
        </w:rPr>
        <w:t>:</w:t>
      </w:r>
      <w:r w:rsidR="00C05AAE" w:rsidRPr="00046784">
        <w:rPr>
          <w:rFonts w:ascii="Arial" w:hAnsi="Arial" w:cs="Arial"/>
          <w:b/>
          <w:lang w:val="en-US"/>
        </w:rPr>
        <w:t xml:space="preserve"> The</w:t>
      </w:r>
      <w:r w:rsidR="00D72D46" w:rsidRPr="00046784">
        <w:rPr>
          <w:rFonts w:ascii="Arial" w:hAnsi="Arial" w:cs="Arial"/>
          <w:b/>
          <w:lang w:val="en-US"/>
        </w:rPr>
        <w:t xml:space="preserve"> wide beam for mobility triggering evaluation in 5G cannot reflect the true user experience/throughput.</w:t>
      </w:r>
    </w:p>
    <w:p w14:paraId="0B514C75" w14:textId="77777777" w:rsidR="00677AC0" w:rsidRDefault="00677AC0" w:rsidP="00677AC0">
      <w:pPr>
        <w:spacing w:after="0"/>
        <w:jc w:val="both"/>
        <w:rPr>
          <w:rFonts w:ascii="Arial" w:hAnsi="Arial" w:cs="Arial"/>
          <w:lang w:val="en-US"/>
        </w:rPr>
      </w:pPr>
    </w:p>
    <w:p w14:paraId="6F004C02" w14:textId="097291D5" w:rsidR="001053A2" w:rsidRPr="00046784" w:rsidRDefault="00F35765" w:rsidP="00677AC0">
      <w:pPr>
        <w:spacing w:after="0"/>
        <w:jc w:val="both"/>
        <w:rPr>
          <w:rFonts w:ascii="Arial" w:hAnsi="Arial" w:cs="Arial"/>
          <w:lang w:val="en-US"/>
        </w:rPr>
      </w:pPr>
      <w:r w:rsidRPr="00046784">
        <w:rPr>
          <w:rFonts w:ascii="Arial" w:hAnsi="Arial" w:cs="Arial"/>
          <w:lang w:val="en-US"/>
        </w:rPr>
        <w:t>In the 6G connected mode procedure, we aim at achieving mobility with lower latency and minimal interruption.</w:t>
      </w:r>
      <w:r w:rsidR="00AD234A" w:rsidRPr="00046784">
        <w:rPr>
          <w:rFonts w:ascii="Arial" w:hAnsi="Arial" w:cs="Arial"/>
          <w:lang w:val="en-US"/>
        </w:rPr>
        <w:t xml:space="preserve"> </w:t>
      </w:r>
      <w:r w:rsidRPr="00046784">
        <w:rPr>
          <w:rFonts w:ascii="Arial" w:hAnsi="Arial" w:cs="Arial"/>
          <w:lang w:val="en-US"/>
        </w:rPr>
        <w:t xml:space="preserve">The  L1/L2 triggered mobility in 5G has </w:t>
      </w:r>
      <w:r w:rsidR="005F3C17" w:rsidRPr="00046784">
        <w:rPr>
          <w:rFonts w:ascii="Arial" w:hAnsi="Arial" w:cs="Arial"/>
          <w:lang w:val="en-US"/>
        </w:rPr>
        <w:t>demonstrated</w:t>
      </w:r>
      <w:r w:rsidRPr="00046784">
        <w:rPr>
          <w:rFonts w:ascii="Arial" w:hAnsi="Arial" w:cs="Arial"/>
          <w:lang w:val="en-US"/>
        </w:rPr>
        <w:t xml:space="preserve"> the benefit of</w:t>
      </w:r>
      <w:r w:rsidR="00DC6BAE" w:rsidRPr="00046784">
        <w:rPr>
          <w:rFonts w:ascii="Arial" w:hAnsi="Arial" w:cs="Arial"/>
          <w:lang w:val="en-US"/>
        </w:rPr>
        <w:t xml:space="preserve"> latency reduction </w:t>
      </w:r>
      <w:r w:rsidR="005F3C17" w:rsidRPr="00046784">
        <w:rPr>
          <w:rFonts w:ascii="Arial" w:hAnsi="Arial" w:cs="Arial"/>
          <w:lang w:val="en-US"/>
        </w:rPr>
        <w:t>via</w:t>
      </w:r>
      <w:r w:rsidRPr="00046784">
        <w:rPr>
          <w:rFonts w:ascii="Arial" w:hAnsi="Arial" w:cs="Arial"/>
          <w:lang w:val="en-US"/>
        </w:rPr>
        <w:t xml:space="preserve"> </w:t>
      </w:r>
      <w:r w:rsidR="00DC6BAE" w:rsidRPr="00046784">
        <w:rPr>
          <w:rFonts w:ascii="Arial" w:hAnsi="Arial" w:cs="Arial"/>
          <w:lang w:val="en-US"/>
        </w:rPr>
        <w:t>lower layer measurement report and cell switch</w:t>
      </w:r>
      <w:r w:rsidRPr="00046784">
        <w:rPr>
          <w:rFonts w:ascii="Arial" w:hAnsi="Arial" w:cs="Arial"/>
          <w:lang w:val="en-US"/>
        </w:rPr>
        <w:t xml:space="preserve"> </w:t>
      </w:r>
      <w:r w:rsidR="00DC6BAE" w:rsidRPr="00046784">
        <w:rPr>
          <w:rFonts w:ascii="Arial" w:hAnsi="Arial" w:cs="Arial"/>
          <w:lang w:val="en-US"/>
        </w:rPr>
        <w:t xml:space="preserve">indication, as well as the low interruption </w:t>
      </w:r>
      <w:r w:rsidR="005F3C17" w:rsidRPr="00046784">
        <w:rPr>
          <w:rFonts w:ascii="Arial" w:hAnsi="Arial" w:cs="Arial"/>
          <w:lang w:val="en-US"/>
        </w:rPr>
        <w:t>through</w:t>
      </w:r>
      <w:r w:rsidR="00DC6BAE" w:rsidRPr="00046784">
        <w:rPr>
          <w:rFonts w:ascii="Arial" w:hAnsi="Arial" w:cs="Arial"/>
          <w:lang w:val="en-US"/>
        </w:rPr>
        <w:t xml:space="preserve"> early synchronization/preparation and </w:t>
      </w:r>
      <w:r w:rsidRPr="00046784">
        <w:rPr>
          <w:rFonts w:ascii="Arial" w:hAnsi="Arial" w:cs="Arial"/>
          <w:lang w:val="en-US"/>
        </w:rPr>
        <w:t>fast cell switch</w:t>
      </w:r>
      <w:r w:rsidR="005F3C17" w:rsidRPr="00046784">
        <w:rPr>
          <w:rFonts w:ascii="Arial" w:hAnsi="Arial" w:cs="Arial"/>
          <w:lang w:val="en-US"/>
        </w:rPr>
        <w:t xml:space="preserve"> procedure</w:t>
      </w:r>
      <w:r w:rsidR="00DC6BAE" w:rsidRPr="00046784">
        <w:rPr>
          <w:rFonts w:ascii="Arial" w:hAnsi="Arial" w:cs="Arial"/>
          <w:lang w:val="en-US"/>
        </w:rPr>
        <w:t xml:space="preserve">. These features </w:t>
      </w:r>
      <w:r w:rsidR="005F3C17" w:rsidRPr="00046784">
        <w:rPr>
          <w:rFonts w:ascii="Arial" w:hAnsi="Arial" w:cs="Arial"/>
          <w:lang w:val="en-US"/>
        </w:rPr>
        <w:t xml:space="preserve">should </w:t>
      </w:r>
      <w:r w:rsidR="00DC6BAE" w:rsidRPr="00046784">
        <w:rPr>
          <w:rFonts w:ascii="Arial" w:hAnsi="Arial" w:cs="Arial"/>
          <w:lang w:val="en-US"/>
        </w:rPr>
        <w:t xml:space="preserve">be reused in 6G mobility as baseline to reduce the cell switch latency and interruption </w:t>
      </w:r>
      <w:r w:rsidR="005F3C17" w:rsidRPr="00046784">
        <w:rPr>
          <w:rFonts w:ascii="Arial" w:hAnsi="Arial" w:cs="Arial"/>
          <w:lang w:val="en-US"/>
        </w:rPr>
        <w:t>to achieve stable, high-performance cell switching.</w:t>
      </w:r>
    </w:p>
    <w:p w14:paraId="0F4219F4" w14:textId="77777777" w:rsidR="00677AC0" w:rsidRDefault="00677AC0" w:rsidP="00677AC0">
      <w:pPr>
        <w:spacing w:after="0"/>
        <w:rPr>
          <w:rFonts w:ascii="Arial" w:hAnsi="Arial" w:cs="Arial"/>
          <w:b/>
          <w:lang w:val="en-US"/>
        </w:rPr>
      </w:pPr>
    </w:p>
    <w:p w14:paraId="501C8851" w14:textId="48EEE132" w:rsidR="00D72D46" w:rsidRPr="00046784" w:rsidRDefault="00D72D46" w:rsidP="00677AC0">
      <w:pPr>
        <w:spacing w:after="0"/>
        <w:rPr>
          <w:rFonts w:ascii="Arial" w:hAnsi="Arial" w:cs="Arial"/>
          <w:lang w:val="en-US"/>
        </w:rPr>
      </w:pPr>
      <w:r w:rsidRPr="00046784">
        <w:rPr>
          <w:rFonts w:ascii="Arial" w:hAnsi="Arial" w:cs="Arial"/>
          <w:b/>
          <w:lang w:val="en-US"/>
        </w:rPr>
        <w:t>Observation</w:t>
      </w:r>
      <w:r w:rsidR="008269EA" w:rsidRPr="00046784">
        <w:rPr>
          <w:rFonts w:ascii="Arial" w:hAnsi="Arial" w:cs="Arial"/>
          <w:b/>
          <w:lang w:val="en-US"/>
        </w:rPr>
        <w:t xml:space="preserve"> 3</w:t>
      </w:r>
      <w:r w:rsidRPr="00046784">
        <w:rPr>
          <w:rFonts w:ascii="Arial" w:hAnsi="Arial" w:cs="Arial"/>
          <w:b/>
          <w:lang w:val="en-US"/>
        </w:rPr>
        <w:t>: The features of L1/L2 triggered mobility in 5G brings the benefit of low latency with minimized interruption, which can serve as the baseline in 6G mobility.</w:t>
      </w:r>
    </w:p>
    <w:p w14:paraId="391F1472" w14:textId="77777777" w:rsidR="00677AC0" w:rsidRDefault="00677AC0" w:rsidP="00677AC0">
      <w:pPr>
        <w:spacing w:after="0"/>
        <w:rPr>
          <w:rFonts w:ascii="Arial" w:hAnsi="Arial" w:cs="Arial"/>
          <w:lang w:val="en-US"/>
        </w:rPr>
      </w:pPr>
    </w:p>
    <w:p w14:paraId="66A66324" w14:textId="75EA507F" w:rsidR="009E1F3A" w:rsidRDefault="00D76EB2" w:rsidP="007245E0">
      <w:pPr>
        <w:spacing w:after="0"/>
        <w:jc w:val="both"/>
        <w:rPr>
          <w:rFonts w:ascii="Arial" w:hAnsi="Arial" w:cs="Arial"/>
          <w:lang w:val="en-US"/>
        </w:rPr>
      </w:pPr>
      <w:r w:rsidRPr="00046784">
        <w:rPr>
          <w:rFonts w:ascii="Arial" w:hAnsi="Arial" w:cs="Arial"/>
          <w:lang w:val="en-US"/>
        </w:rPr>
        <w:t>While mobility and MIMO beam management (BM) evolved separately in 5G NR, their similar objectives led to redundant, complex parallel processes for UEs and networks. This distinction becomes even less meaningful with the rise of cell-free concept/multi-TRP deployments in 6G. To reduce duplication and complexity, 6G should harmonize connected-mode mobility with beam management.</w:t>
      </w:r>
    </w:p>
    <w:p w14:paraId="19D541BE" w14:textId="77777777" w:rsidR="00677AC0" w:rsidRPr="00046784" w:rsidRDefault="00677AC0" w:rsidP="00677AC0">
      <w:pPr>
        <w:spacing w:after="0"/>
        <w:rPr>
          <w:rFonts w:ascii="Arial" w:hAnsi="Arial" w:cs="Arial"/>
          <w:lang w:val="en-US"/>
        </w:rPr>
      </w:pPr>
    </w:p>
    <w:p w14:paraId="7C231070" w14:textId="1FE6BE13" w:rsidR="00104F02" w:rsidRPr="00046784" w:rsidRDefault="00363479" w:rsidP="00677AC0">
      <w:pPr>
        <w:spacing w:after="0"/>
        <w:rPr>
          <w:rFonts w:ascii="Arial" w:hAnsi="Arial" w:cs="Arial"/>
          <w:lang w:val="en-US"/>
        </w:rPr>
      </w:pPr>
      <w:r w:rsidRPr="00046784">
        <w:rPr>
          <w:rFonts w:ascii="Arial" w:eastAsiaTheme="minorEastAsia" w:hAnsi="Arial" w:cs="Arial"/>
          <w:b/>
          <w:lang w:val="en-US" w:eastAsia="zh-TW"/>
        </w:rPr>
        <w:lastRenderedPageBreak/>
        <w:t xml:space="preserve">Observation 4: A harmonized connected-mode mobility procedure in 6G is benefit for reducing the redundant and duplicated procedure between MIMO beam management and mobility. </w:t>
      </w:r>
    </w:p>
    <w:p w14:paraId="4E887F7B" w14:textId="77777777" w:rsidR="00677AC0" w:rsidRDefault="00677AC0" w:rsidP="00677AC0">
      <w:pPr>
        <w:spacing w:after="0"/>
        <w:rPr>
          <w:rFonts w:ascii="Arial" w:eastAsiaTheme="minorEastAsia" w:hAnsi="Arial" w:cs="Arial"/>
          <w:bCs/>
          <w:lang w:val="en-US" w:eastAsia="zh-TW"/>
        </w:rPr>
      </w:pPr>
    </w:p>
    <w:p w14:paraId="21CA0F32" w14:textId="2547CCCC" w:rsidR="00613F60" w:rsidRPr="00046784" w:rsidRDefault="00613F60" w:rsidP="007245E0">
      <w:pPr>
        <w:spacing w:after="60"/>
        <w:rPr>
          <w:rFonts w:ascii="Arial" w:eastAsiaTheme="minorEastAsia" w:hAnsi="Arial" w:cs="Arial"/>
          <w:bCs/>
          <w:lang w:val="en-US" w:eastAsia="zh-TW"/>
        </w:rPr>
      </w:pPr>
      <w:r w:rsidRPr="00046784">
        <w:rPr>
          <w:rFonts w:ascii="Arial" w:eastAsiaTheme="minorEastAsia" w:hAnsi="Arial" w:cs="Arial"/>
          <w:bCs/>
          <w:lang w:val="en-US" w:eastAsia="zh-TW"/>
        </w:rPr>
        <w:t xml:space="preserve">In 5G, </w:t>
      </w:r>
      <w:r w:rsidR="000745BA" w:rsidRPr="00046784">
        <w:rPr>
          <w:rFonts w:ascii="Arial" w:eastAsiaTheme="minorEastAsia" w:hAnsi="Arial" w:cs="Arial"/>
          <w:bCs/>
          <w:lang w:val="en-US" w:eastAsia="zh-TW"/>
        </w:rPr>
        <w:t>UE initiated mobility is realized by conditional handover (</w:t>
      </w:r>
      <w:r w:rsidR="00950BA6" w:rsidRPr="00046784">
        <w:rPr>
          <w:rFonts w:ascii="Arial" w:eastAsiaTheme="minorEastAsia" w:hAnsi="Arial" w:cs="Arial"/>
          <w:bCs/>
          <w:lang w:val="en-US" w:eastAsia="zh-TW"/>
        </w:rPr>
        <w:t xml:space="preserve">Rel-16 </w:t>
      </w:r>
      <w:r w:rsidR="000745BA" w:rsidRPr="00046784">
        <w:rPr>
          <w:rFonts w:ascii="Arial" w:eastAsiaTheme="minorEastAsia" w:hAnsi="Arial" w:cs="Arial"/>
          <w:bCs/>
          <w:lang w:val="en-US" w:eastAsia="zh-TW"/>
        </w:rPr>
        <w:t>CHO) and conditional LTM (</w:t>
      </w:r>
      <w:r w:rsidR="00950BA6" w:rsidRPr="00046784">
        <w:rPr>
          <w:rFonts w:ascii="Arial" w:eastAsiaTheme="minorEastAsia" w:hAnsi="Arial" w:cs="Arial"/>
          <w:bCs/>
          <w:lang w:val="en-US" w:eastAsia="zh-TW"/>
        </w:rPr>
        <w:t xml:space="preserve">Rel-19 </w:t>
      </w:r>
      <w:r w:rsidR="000745BA" w:rsidRPr="00046784">
        <w:rPr>
          <w:rFonts w:ascii="Arial" w:eastAsiaTheme="minorEastAsia" w:hAnsi="Arial" w:cs="Arial"/>
          <w:bCs/>
          <w:lang w:val="en-US" w:eastAsia="zh-TW"/>
        </w:rPr>
        <w:t xml:space="preserve">C-LTM). Compared with network triggered mobility, UE initiated mobility have special benefit on </w:t>
      </w:r>
      <w:r w:rsidR="0046390E" w:rsidRPr="00046784">
        <w:rPr>
          <w:rFonts w:ascii="Arial" w:eastAsiaTheme="minorEastAsia" w:hAnsi="Arial" w:cs="Arial"/>
          <w:bCs/>
          <w:lang w:val="en-US" w:eastAsia="zh-TW"/>
        </w:rPr>
        <w:t>reliability and UE’s flexibility:</w:t>
      </w:r>
    </w:p>
    <w:p w14:paraId="04D2FC24" w14:textId="085CFAD6" w:rsidR="0046390E" w:rsidRPr="00046784" w:rsidRDefault="0046390E" w:rsidP="007245E0">
      <w:pPr>
        <w:pStyle w:val="ListParagraph"/>
        <w:numPr>
          <w:ilvl w:val="0"/>
          <w:numId w:val="13"/>
        </w:numPr>
        <w:overflowPunct w:val="0"/>
        <w:autoSpaceDE w:val="0"/>
        <w:autoSpaceDN w:val="0"/>
        <w:adjustRightInd w:val="0"/>
        <w:spacing w:after="60"/>
        <w:jc w:val="both"/>
        <w:rPr>
          <w:rFonts w:ascii="Arial" w:hAnsi="Arial" w:cs="Arial"/>
          <w:sz w:val="20"/>
          <w:szCs w:val="20"/>
          <w:lang w:val="en-US" w:eastAsia="zh-CN"/>
        </w:rPr>
      </w:pPr>
      <w:r w:rsidRPr="00046784">
        <w:rPr>
          <w:rFonts w:ascii="Arial" w:hAnsi="Arial" w:cs="Arial"/>
          <w:b/>
          <w:bCs/>
          <w:sz w:val="20"/>
          <w:szCs w:val="20"/>
          <w:u w:val="single"/>
          <w:lang w:val="en-US"/>
        </w:rPr>
        <w:t xml:space="preserve">Improve Reliability: </w:t>
      </w:r>
      <w:r w:rsidRPr="00046784">
        <w:rPr>
          <w:rFonts w:ascii="Arial" w:hAnsi="Arial" w:cs="Arial"/>
          <w:sz w:val="20"/>
          <w:szCs w:val="20"/>
          <w:lang w:val="en-US"/>
        </w:rPr>
        <w:t>Mobility configuration is pre-configured</w:t>
      </w:r>
      <w:r w:rsidR="00EC597B" w:rsidRPr="00046784">
        <w:rPr>
          <w:rFonts w:ascii="Arial" w:hAnsi="Arial" w:cs="Arial"/>
          <w:sz w:val="20"/>
          <w:szCs w:val="20"/>
          <w:lang w:val="en-US"/>
        </w:rPr>
        <w:t xml:space="preserve">, enabling immediate handover execution when radio conditions meet predefined thresholds. This proactive approach </w:t>
      </w:r>
      <w:r w:rsidR="00950BA6" w:rsidRPr="00046784">
        <w:rPr>
          <w:rFonts w:ascii="Arial" w:hAnsi="Arial" w:cs="Arial"/>
          <w:sz w:val="20"/>
          <w:szCs w:val="20"/>
          <w:lang w:val="en-US"/>
        </w:rPr>
        <w:t>skips “MR-&gt;Network decision-&gt;HO command”</w:t>
      </w:r>
      <w:r w:rsidR="00D76EB2" w:rsidRPr="00046784">
        <w:rPr>
          <w:rFonts w:ascii="Arial" w:hAnsi="Arial" w:cs="Arial"/>
          <w:sz w:val="20"/>
          <w:szCs w:val="20"/>
          <w:lang w:val="en-US"/>
        </w:rPr>
        <w:t xml:space="preserve"> procedure</w:t>
      </w:r>
      <w:r w:rsidR="00950BA6" w:rsidRPr="00046784">
        <w:rPr>
          <w:rFonts w:ascii="Arial" w:hAnsi="Arial" w:cs="Arial"/>
          <w:sz w:val="20"/>
          <w:szCs w:val="20"/>
          <w:lang w:val="en-US"/>
        </w:rPr>
        <w:t xml:space="preserve"> and </w:t>
      </w:r>
      <w:r w:rsidR="00EC597B" w:rsidRPr="00046784">
        <w:rPr>
          <w:rFonts w:ascii="Arial" w:hAnsi="Arial" w:cs="Arial"/>
          <w:sz w:val="20"/>
          <w:szCs w:val="20"/>
          <w:lang w:val="en-US"/>
        </w:rPr>
        <w:t>prevents radio link degradation to critical failure levels</w:t>
      </w:r>
      <w:r w:rsidRPr="00046784">
        <w:rPr>
          <w:rFonts w:ascii="Arial" w:hAnsi="Arial" w:cs="Arial"/>
          <w:sz w:val="20"/>
          <w:szCs w:val="20"/>
          <w:lang w:val="en-US"/>
        </w:rPr>
        <w:t xml:space="preserve"> where the handover might fail</w:t>
      </w:r>
      <w:r w:rsidR="00C15285">
        <w:rPr>
          <w:rFonts w:ascii="Arial" w:hAnsi="Arial" w:cs="Arial"/>
          <w:sz w:val="20"/>
          <w:szCs w:val="20"/>
          <w:lang w:val="en-US"/>
        </w:rPr>
        <w:t xml:space="preserve"> (</w:t>
      </w:r>
      <w:r w:rsidR="00C15285" w:rsidRPr="00C15285">
        <w:rPr>
          <w:rFonts w:ascii="Arial" w:hAnsi="Arial" w:cs="Arial"/>
          <w:sz w:val="20"/>
          <w:szCs w:val="20"/>
          <w:lang w:val="en-US"/>
        </w:rPr>
        <w:t>i.e., too late handover</w:t>
      </w:r>
      <w:r w:rsidR="00C15285">
        <w:rPr>
          <w:rFonts w:ascii="Arial" w:hAnsi="Arial" w:cs="Arial"/>
          <w:sz w:val="20"/>
          <w:szCs w:val="20"/>
          <w:lang w:val="en-US"/>
        </w:rPr>
        <w:t>)</w:t>
      </w:r>
      <w:r w:rsidRPr="00046784">
        <w:rPr>
          <w:rFonts w:ascii="Arial" w:hAnsi="Arial" w:cs="Arial"/>
          <w:sz w:val="20"/>
          <w:szCs w:val="20"/>
          <w:lang w:val="en-US"/>
        </w:rPr>
        <w:t>. The handover command is omitted to prevent HOF caused by this signalling failure</w:t>
      </w:r>
      <w:r w:rsidR="00413B62" w:rsidRPr="00046784">
        <w:rPr>
          <w:rFonts w:ascii="Arial" w:hAnsi="Arial" w:cs="Arial"/>
          <w:sz w:val="20"/>
          <w:szCs w:val="20"/>
          <w:lang w:val="en-US"/>
        </w:rPr>
        <w:t xml:space="preserve"> due to sudden channel fluctuation.</w:t>
      </w:r>
    </w:p>
    <w:p w14:paraId="649D27B4" w14:textId="0E75862B" w:rsidR="0046390E" w:rsidRPr="00046784" w:rsidRDefault="0046390E" w:rsidP="007245E0">
      <w:pPr>
        <w:pStyle w:val="ListParagraph"/>
        <w:numPr>
          <w:ilvl w:val="0"/>
          <w:numId w:val="13"/>
        </w:numPr>
        <w:overflowPunct w:val="0"/>
        <w:autoSpaceDE w:val="0"/>
        <w:autoSpaceDN w:val="0"/>
        <w:adjustRightInd w:val="0"/>
        <w:spacing w:after="60"/>
        <w:jc w:val="both"/>
        <w:rPr>
          <w:rFonts w:ascii="Arial" w:hAnsi="Arial" w:cs="Arial"/>
          <w:sz w:val="20"/>
          <w:szCs w:val="20"/>
          <w:lang w:val="en-US" w:eastAsia="zh-CN"/>
        </w:rPr>
      </w:pPr>
      <w:r w:rsidRPr="00046784">
        <w:rPr>
          <w:rFonts w:ascii="Arial" w:hAnsi="Arial" w:cs="Arial"/>
          <w:b/>
          <w:bCs/>
          <w:sz w:val="20"/>
          <w:szCs w:val="20"/>
          <w:u w:val="single"/>
          <w:lang w:val="en-US"/>
        </w:rPr>
        <w:t>UE autonomy and flexibility:</w:t>
      </w:r>
      <w:r w:rsidRPr="00046784">
        <w:rPr>
          <w:rFonts w:ascii="Arial" w:hAnsi="Arial" w:cs="Arial"/>
          <w:sz w:val="20"/>
          <w:szCs w:val="20"/>
          <w:lang w:val="en-US"/>
        </w:rPr>
        <w:t xml:space="preserve"> Allows the UE to proactively decide </w:t>
      </w:r>
      <w:r w:rsidR="00EC597B" w:rsidRPr="00046784">
        <w:rPr>
          <w:rFonts w:ascii="Arial" w:hAnsi="Arial" w:cs="Arial"/>
          <w:sz w:val="20"/>
          <w:szCs w:val="20"/>
          <w:lang w:val="en-US"/>
        </w:rPr>
        <w:t xml:space="preserve">optimal candidate cell </w:t>
      </w:r>
      <w:r w:rsidRPr="00046784">
        <w:rPr>
          <w:rFonts w:ascii="Arial" w:hAnsi="Arial" w:cs="Arial"/>
          <w:sz w:val="20"/>
          <w:szCs w:val="20"/>
          <w:lang w:val="en-US"/>
        </w:rPr>
        <w:t xml:space="preserve">by certain predefined conditions and pre-configured candidate configurations. The decision made by UE may be more accurate and reasonable due to more detailed measurement context of its radio environment, which allows UE to </w:t>
      </w:r>
      <w:proofErr w:type="spellStart"/>
      <w:r w:rsidR="00EC597B" w:rsidRPr="00046784">
        <w:rPr>
          <w:rFonts w:ascii="Arial" w:hAnsi="Arial" w:cs="Arial"/>
          <w:sz w:val="20"/>
          <w:szCs w:val="20"/>
          <w:lang w:val="en-US"/>
        </w:rPr>
        <w:t>analyse</w:t>
      </w:r>
      <w:proofErr w:type="spellEnd"/>
      <w:r w:rsidR="00EC597B" w:rsidRPr="00046784">
        <w:rPr>
          <w:rFonts w:ascii="Arial" w:hAnsi="Arial" w:cs="Arial"/>
          <w:sz w:val="20"/>
          <w:szCs w:val="20"/>
          <w:lang w:val="en-US"/>
        </w:rPr>
        <w:t xml:space="preserve"> </w:t>
      </w:r>
      <w:r w:rsidRPr="00046784">
        <w:rPr>
          <w:rFonts w:ascii="Arial" w:hAnsi="Arial" w:cs="Arial"/>
          <w:sz w:val="20"/>
          <w:szCs w:val="20"/>
          <w:lang w:val="en-US"/>
        </w:rPr>
        <w:t xml:space="preserve">more </w:t>
      </w:r>
      <w:r w:rsidR="00950BA6" w:rsidRPr="00046784">
        <w:rPr>
          <w:rFonts w:ascii="Arial" w:hAnsi="Arial" w:cs="Arial"/>
          <w:sz w:val="20"/>
          <w:szCs w:val="20"/>
          <w:lang w:val="en-US"/>
        </w:rPr>
        <w:t>details</w:t>
      </w:r>
      <w:r w:rsidRPr="00046784">
        <w:rPr>
          <w:rFonts w:ascii="Arial" w:hAnsi="Arial" w:cs="Arial"/>
          <w:sz w:val="20"/>
          <w:szCs w:val="20"/>
          <w:lang w:val="en-US"/>
        </w:rPr>
        <w:t xml:space="preserve"> that might not be included in the measurement report.</w:t>
      </w:r>
      <w:r w:rsidR="00413B62" w:rsidRPr="00046784">
        <w:rPr>
          <w:rFonts w:ascii="Arial" w:hAnsi="Arial" w:cs="Arial"/>
          <w:sz w:val="20"/>
          <w:szCs w:val="20"/>
          <w:lang w:val="en-US"/>
        </w:rPr>
        <w:t xml:space="preserve"> In 6G, </w:t>
      </w:r>
      <w:r w:rsidR="00EC597B" w:rsidRPr="00046784">
        <w:rPr>
          <w:rFonts w:ascii="Arial" w:hAnsi="Arial" w:cs="Arial"/>
          <w:sz w:val="20"/>
          <w:szCs w:val="20"/>
          <w:lang w:val="en-US"/>
        </w:rPr>
        <w:t>on-device AI could further leverage this rich measurement context to perform sophisticated</w:t>
      </w:r>
      <w:r w:rsidR="00A06073">
        <w:rPr>
          <w:rFonts w:ascii="Arial" w:hAnsi="Arial" w:cs="Arial"/>
          <w:sz w:val="20"/>
          <w:szCs w:val="20"/>
          <w:lang w:val="en-US"/>
        </w:rPr>
        <w:t xml:space="preserve"> candidate selection</w:t>
      </w:r>
      <w:r w:rsidR="00950BA6" w:rsidRPr="00046784">
        <w:rPr>
          <w:rFonts w:ascii="Arial" w:hAnsi="Arial" w:cs="Arial"/>
          <w:sz w:val="20"/>
          <w:szCs w:val="20"/>
          <w:lang w:val="en-US"/>
        </w:rPr>
        <w:t>. This also</w:t>
      </w:r>
      <w:r w:rsidR="00EC597B" w:rsidRPr="00046784">
        <w:rPr>
          <w:rFonts w:ascii="Arial" w:hAnsi="Arial" w:cs="Arial"/>
          <w:sz w:val="20"/>
          <w:szCs w:val="20"/>
          <w:lang w:val="en-US"/>
        </w:rPr>
        <w:t xml:space="preserve"> avoid impractical </w:t>
      </w:r>
      <w:r w:rsidR="00911512" w:rsidRPr="00046784">
        <w:rPr>
          <w:rFonts w:ascii="Arial" w:hAnsi="Arial" w:cs="Arial"/>
          <w:sz w:val="20"/>
          <w:szCs w:val="20"/>
          <w:lang w:val="en-US"/>
        </w:rPr>
        <w:t xml:space="preserve">report </w:t>
      </w:r>
      <w:r w:rsidR="00EC597B" w:rsidRPr="00046784">
        <w:rPr>
          <w:rFonts w:ascii="Arial" w:hAnsi="Arial" w:cs="Arial"/>
          <w:sz w:val="20"/>
          <w:szCs w:val="20"/>
          <w:lang w:val="en-US"/>
        </w:rPr>
        <w:t>of massive environmental datasets</w:t>
      </w:r>
      <w:r w:rsidR="00911512" w:rsidRPr="00046784">
        <w:rPr>
          <w:rFonts w:ascii="Arial" w:hAnsi="Arial" w:cs="Arial"/>
          <w:sz w:val="20"/>
          <w:szCs w:val="20"/>
          <w:lang w:val="en-US"/>
        </w:rPr>
        <w:t xml:space="preserve"> to network</w:t>
      </w:r>
      <w:r w:rsidR="00EC597B" w:rsidRPr="00046784">
        <w:rPr>
          <w:rFonts w:ascii="Arial" w:hAnsi="Arial" w:cs="Arial"/>
          <w:sz w:val="20"/>
          <w:szCs w:val="20"/>
          <w:lang w:val="en-US"/>
        </w:rPr>
        <w:t>.</w:t>
      </w:r>
    </w:p>
    <w:p w14:paraId="4B9DF405" w14:textId="77777777" w:rsidR="00677AC0" w:rsidRDefault="00677AC0" w:rsidP="00677AC0">
      <w:pPr>
        <w:overflowPunct w:val="0"/>
        <w:autoSpaceDE w:val="0"/>
        <w:autoSpaceDN w:val="0"/>
        <w:adjustRightInd w:val="0"/>
        <w:spacing w:after="0"/>
        <w:jc w:val="both"/>
        <w:rPr>
          <w:rFonts w:ascii="Arial" w:hAnsi="Arial" w:cs="Arial"/>
          <w:lang w:val="en-US" w:eastAsia="zh-CN"/>
        </w:rPr>
      </w:pPr>
    </w:p>
    <w:p w14:paraId="7CE9E1B0" w14:textId="658F7590" w:rsidR="00E76138" w:rsidRPr="00046784" w:rsidRDefault="000E784C" w:rsidP="00677AC0">
      <w:pPr>
        <w:overflowPunct w:val="0"/>
        <w:autoSpaceDE w:val="0"/>
        <w:autoSpaceDN w:val="0"/>
        <w:adjustRightInd w:val="0"/>
        <w:spacing w:after="0"/>
        <w:jc w:val="both"/>
        <w:rPr>
          <w:rFonts w:ascii="Arial" w:hAnsi="Arial" w:cs="Arial"/>
          <w:lang w:val="en-US" w:eastAsia="zh-CN"/>
        </w:rPr>
      </w:pPr>
      <w:r w:rsidRPr="00046784">
        <w:rPr>
          <w:rFonts w:ascii="Arial" w:hAnsi="Arial" w:cs="Arial"/>
          <w:lang w:val="en-US" w:eastAsia="zh-CN"/>
        </w:rPr>
        <w:t xml:space="preserve">C-LTM represents an evolutionary extension of CHO that introduces early candidate cell synchronization. Current R19 </w:t>
      </w:r>
      <w:r w:rsidR="00C72BB6" w:rsidRPr="00046784">
        <w:rPr>
          <w:rFonts w:ascii="Arial" w:hAnsi="Arial" w:cs="Arial"/>
          <w:lang w:val="en-US" w:eastAsia="zh-CN"/>
        </w:rPr>
        <w:t xml:space="preserve">C-LTM </w:t>
      </w:r>
      <w:r w:rsidRPr="00046784">
        <w:rPr>
          <w:rFonts w:ascii="Arial" w:hAnsi="Arial" w:cs="Arial"/>
          <w:lang w:val="en-US" w:eastAsia="zh-CN"/>
        </w:rPr>
        <w:t>limit</w:t>
      </w:r>
      <w:r w:rsidR="00C72BB6" w:rsidRPr="00046784">
        <w:rPr>
          <w:rFonts w:ascii="Arial" w:hAnsi="Arial" w:cs="Arial"/>
          <w:lang w:val="en-US" w:eastAsia="zh-CN"/>
        </w:rPr>
        <w:t>s</w:t>
      </w:r>
      <w:r w:rsidRPr="00046784">
        <w:rPr>
          <w:rFonts w:ascii="Arial" w:hAnsi="Arial" w:cs="Arial"/>
          <w:lang w:val="en-US" w:eastAsia="zh-CN"/>
        </w:rPr>
        <w:t xml:space="preserve"> UE autonomy to cell switching operations with network-controlled synchronization</w:t>
      </w:r>
      <w:r w:rsidR="00C7286D" w:rsidRPr="00046784">
        <w:rPr>
          <w:rFonts w:ascii="Arial" w:hAnsi="Arial" w:cs="Arial"/>
          <w:lang w:val="en-US" w:eastAsia="zh-CN"/>
        </w:rPr>
        <w:t xml:space="preserve">. In 6G, more UE initiation can be </w:t>
      </w:r>
      <w:r w:rsidR="00911512" w:rsidRPr="00046784">
        <w:rPr>
          <w:rFonts w:ascii="Arial" w:hAnsi="Arial" w:cs="Arial"/>
          <w:lang w:val="en-US" w:eastAsia="zh-CN"/>
        </w:rPr>
        <w:t>applied</w:t>
      </w:r>
      <w:r w:rsidR="00C7286D" w:rsidRPr="00046784">
        <w:rPr>
          <w:rFonts w:ascii="Arial" w:hAnsi="Arial" w:cs="Arial"/>
          <w:lang w:val="en-US" w:eastAsia="zh-CN"/>
        </w:rPr>
        <w:t xml:space="preserve"> to early synchronization procedure </w:t>
      </w:r>
      <w:r w:rsidR="00C72BB6" w:rsidRPr="00046784">
        <w:rPr>
          <w:rFonts w:ascii="Arial" w:hAnsi="Arial" w:cs="Arial"/>
          <w:lang w:val="en-US" w:eastAsia="zh-CN"/>
        </w:rPr>
        <w:t>to make more autonomous decisions during mobility procedures.</w:t>
      </w:r>
      <w:r w:rsidR="00C7286D" w:rsidRPr="00046784">
        <w:rPr>
          <w:rFonts w:ascii="Arial" w:hAnsi="Arial" w:cs="Arial"/>
          <w:lang w:val="en-US" w:eastAsia="zh-CN"/>
        </w:rPr>
        <w:t xml:space="preserve"> </w:t>
      </w:r>
      <w:r w:rsidR="00C72BB6" w:rsidRPr="00046784">
        <w:rPr>
          <w:rFonts w:ascii="Arial" w:hAnsi="Arial" w:cs="Arial"/>
          <w:lang w:val="en-US" w:eastAsia="zh-CN"/>
        </w:rPr>
        <w:t>For instance, the UE could select a candidate cell for early synchronization and notify the network of its decision. Initially, this approach could be applied to DL synchronization as a starting point.</w:t>
      </w:r>
    </w:p>
    <w:p w14:paraId="7F5F0062" w14:textId="77777777" w:rsidR="00677AC0" w:rsidRDefault="00677AC0" w:rsidP="00677AC0">
      <w:pPr>
        <w:overflowPunct w:val="0"/>
        <w:autoSpaceDE w:val="0"/>
        <w:autoSpaceDN w:val="0"/>
        <w:adjustRightInd w:val="0"/>
        <w:spacing w:after="0"/>
        <w:jc w:val="both"/>
        <w:rPr>
          <w:rFonts w:ascii="Arial" w:hAnsi="Arial" w:cs="Arial"/>
          <w:lang w:val="en-US" w:eastAsia="zh-CN"/>
        </w:rPr>
      </w:pPr>
    </w:p>
    <w:p w14:paraId="79AC8D99" w14:textId="05A75470" w:rsidR="00FF2D60" w:rsidRPr="00046784" w:rsidRDefault="00DB49EA" w:rsidP="00677AC0">
      <w:pPr>
        <w:overflowPunct w:val="0"/>
        <w:autoSpaceDE w:val="0"/>
        <w:autoSpaceDN w:val="0"/>
        <w:adjustRightInd w:val="0"/>
        <w:spacing w:after="0"/>
        <w:jc w:val="both"/>
        <w:rPr>
          <w:rFonts w:ascii="Arial" w:hAnsi="Arial" w:cs="Arial"/>
          <w:lang w:val="en-US" w:eastAsia="zh-CN"/>
        </w:rPr>
      </w:pPr>
      <w:r w:rsidRPr="00046784">
        <w:rPr>
          <w:rFonts w:ascii="Arial" w:hAnsi="Arial" w:cs="Arial"/>
          <w:lang w:val="en-US" w:eastAsia="zh-CN"/>
        </w:rPr>
        <w:t>In NTN mobility, additional information such as direction, distance, and Doppler shift can play a crucial role in determining the optimal timing for mobility. However, these factors are not currently reflected in existing measurement reports or mobility mechanisms. By enabling UE-initiated mobility, the UE could integrate these parameters into its analysis</w:t>
      </w:r>
      <w:r w:rsidR="00EA0C90" w:rsidRPr="00046784">
        <w:rPr>
          <w:rFonts w:ascii="Arial" w:hAnsi="Arial" w:cs="Arial"/>
          <w:lang w:val="en-US" w:eastAsia="zh-CN"/>
        </w:rPr>
        <w:t xml:space="preserve"> to make more</w:t>
      </w:r>
      <w:r w:rsidRPr="00046784">
        <w:rPr>
          <w:rFonts w:ascii="Arial" w:hAnsi="Arial" w:cs="Arial"/>
          <w:lang w:val="en-US" w:eastAsia="zh-CN"/>
        </w:rPr>
        <w:t xml:space="preserve"> precise mobility decisions.</w:t>
      </w:r>
    </w:p>
    <w:p w14:paraId="36B3ED99" w14:textId="77777777" w:rsidR="00677AC0" w:rsidRDefault="00677AC0" w:rsidP="00677AC0">
      <w:pPr>
        <w:overflowPunct w:val="0"/>
        <w:autoSpaceDE w:val="0"/>
        <w:autoSpaceDN w:val="0"/>
        <w:adjustRightInd w:val="0"/>
        <w:spacing w:after="0"/>
        <w:jc w:val="both"/>
        <w:rPr>
          <w:rFonts w:ascii="Arial" w:hAnsi="Arial" w:cs="Arial"/>
          <w:lang w:val="en-US" w:eastAsia="zh-CN"/>
        </w:rPr>
      </w:pPr>
    </w:p>
    <w:p w14:paraId="1DBF0332" w14:textId="7A9EBC8A" w:rsidR="00413B62" w:rsidRPr="00046784" w:rsidRDefault="007C1740" w:rsidP="00677AC0">
      <w:pPr>
        <w:overflowPunct w:val="0"/>
        <w:autoSpaceDE w:val="0"/>
        <w:autoSpaceDN w:val="0"/>
        <w:adjustRightInd w:val="0"/>
        <w:spacing w:after="0"/>
        <w:jc w:val="both"/>
        <w:rPr>
          <w:rFonts w:ascii="Arial" w:hAnsi="Arial" w:cs="Arial"/>
          <w:lang w:val="en-US" w:eastAsia="zh-CN"/>
        </w:rPr>
      </w:pPr>
      <w:r w:rsidRPr="00046784">
        <w:rPr>
          <w:rFonts w:ascii="Arial" w:hAnsi="Arial" w:cs="Arial"/>
          <w:lang w:val="en-US" w:eastAsia="zh-CN"/>
        </w:rPr>
        <w:t>We understand that UE initiated mobility requires more operation from network, such as pre-reserving candidate resources and forwarding UE context in advance. Such network complexity has limited its widespread deployment in NR, yet its evolution has never stopped. C-LTM was introduced in Rel-19 with extra network</w:t>
      </w:r>
      <w:r w:rsidR="00CD2197" w:rsidRPr="00046784">
        <w:rPr>
          <w:rFonts w:ascii="Arial" w:hAnsi="Arial" w:cs="Arial"/>
          <w:lang w:val="en-US" w:eastAsia="zh-CN"/>
        </w:rPr>
        <w:t>-</w:t>
      </w:r>
      <w:r w:rsidRPr="00046784">
        <w:rPr>
          <w:rFonts w:ascii="Arial" w:hAnsi="Arial" w:cs="Arial"/>
          <w:lang w:val="en-US" w:eastAsia="zh-CN"/>
        </w:rPr>
        <w:t>UE</w:t>
      </w:r>
      <w:r w:rsidR="00CD2197" w:rsidRPr="00046784">
        <w:rPr>
          <w:rFonts w:ascii="Arial" w:hAnsi="Arial" w:cs="Arial"/>
          <w:lang w:val="en-US" w:eastAsia="zh-CN"/>
        </w:rPr>
        <w:t xml:space="preserve"> coordination</w:t>
      </w:r>
      <w:r w:rsidRPr="00046784">
        <w:rPr>
          <w:rFonts w:ascii="Arial" w:hAnsi="Arial" w:cs="Arial"/>
          <w:lang w:val="en-US" w:eastAsia="zh-CN"/>
        </w:rPr>
        <w:t xml:space="preserve"> and pave the way for </w:t>
      </w:r>
      <w:r w:rsidR="00CD2197" w:rsidRPr="00046784">
        <w:rPr>
          <w:rFonts w:ascii="Arial" w:hAnsi="Arial" w:cs="Arial"/>
          <w:lang w:val="en-US" w:eastAsia="zh-CN"/>
        </w:rPr>
        <w:t>future design</w:t>
      </w:r>
      <w:r w:rsidRPr="00046784">
        <w:rPr>
          <w:rFonts w:ascii="Arial" w:hAnsi="Arial" w:cs="Arial"/>
          <w:lang w:val="en-US" w:eastAsia="zh-CN"/>
        </w:rPr>
        <w:t xml:space="preserve">. </w:t>
      </w:r>
      <w:r w:rsidR="00C72BB6" w:rsidRPr="00046784">
        <w:rPr>
          <w:rFonts w:ascii="Arial" w:hAnsi="Arial" w:cs="Arial"/>
          <w:lang w:val="en-US" w:eastAsia="zh-CN"/>
        </w:rPr>
        <w:t>As mobility performance requirements become increasingly stringent in 6G</w:t>
      </w:r>
      <w:r w:rsidR="00C7286D" w:rsidRPr="00046784">
        <w:rPr>
          <w:rFonts w:ascii="Arial" w:hAnsi="Arial" w:cs="Arial"/>
          <w:lang w:val="en-US" w:eastAsia="zh-CN"/>
        </w:rPr>
        <w:t>, we see a brighter future for UE</w:t>
      </w:r>
      <w:r w:rsidR="00C72BB6" w:rsidRPr="00046784">
        <w:rPr>
          <w:rFonts w:ascii="Arial" w:hAnsi="Arial" w:cs="Arial"/>
          <w:lang w:val="en-US" w:eastAsia="zh-CN"/>
        </w:rPr>
        <w:t>-initiated</w:t>
      </w:r>
      <w:r w:rsidR="00C7286D" w:rsidRPr="00046784">
        <w:rPr>
          <w:rFonts w:ascii="Arial" w:hAnsi="Arial" w:cs="Arial"/>
          <w:lang w:val="en-US" w:eastAsia="zh-CN"/>
        </w:rPr>
        <w:t xml:space="preserve"> mobility due to its reliability and accuracy</w:t>
      </w:r>
      <w:r w:rsidR="00CD2197" w:rsidRPr="00046784">
        <w:rPr>
          <w:rFonts w:ascii="Arial" w:hAnsi="Arial" w:cs="Arial"/>
          <w:lang w:val="en-US" w:eastAsia="zh-CN"/>
        </w:rPr>
        <w:t>. It is likely to be revitalized</w:t>
      </w:r>
      <w:r w:rsidR="00CD2197" w:rsidRPr="00046784">
        <w:rPr>
          <w:lang w:val="en-US"/>
        </w:rPr>
        <w:t xml:space="preserve"> </w:t>
      </w:r>
      <w:r w:rsidR="00CD2197" w:rsidRPr="00046784">
        <w:rPr>
          <w:rFonts w:ascii="Arial" w:hAnsi="Arial" w:cs="Arial"/>
          <w:lang w:val="en-US" w:eastAsia="zh-CN"/>
        </w:rPr>
        <w:t>with new scenarios</w:t>
      </w:r>
      <w:r w:rsidR="00ED0525" w:rsidRPr="00046784">
        <w:rPr>
          <w:rFonts w:ascii="Arial" w:eastAsia="SimSun" w:hAnsi="Arial" w:cs="Arial"/>
          <w:lang w:val="en-US" w:eastAsia="zh-CN"/>
        </w:rPr>
        <w:t xml:space="preserve"> and solutions</w:t>
      </w:r>
      <w:r w:rsidR="00CD2197" w:rsidRPr="00046784">
        <w:rPr>
          <w:rFonts w:ascii="Arial" w:hAnsi="Arial" w:cs="Arial"/>
          <w:lang w:val="en-US" w:eastAsia="zh-CN"/>
        </w:rPr>
        <w:t>, along with better coordination between UE and Network</w:t>
      </w:r>
      <w:r w:rsidR="00C7286D" w:rsidRPr="00046784">
        <w:rPr>
          <w:rFonts w:ascii="Arial" w:hAnsi="Arial" w:cs="Arial"/>
          <w:lang w:val="en-US" w:eastAsia="zh-CN"/>
        </w:rPr>
        <w:t>. Therefore, we propose</w:t>
      </w:r>
      <w:r w:rsidR="00C72BB6" w:rsidRPr="00046784">
        <w:rPr>
          <w:rFonts w:ascii="Arial" w:hAnsi="Arial" w:cs="Arial"/>
          <w:lang w:val="en-US" w:eastAsia="zh-CN"/>
        </w:rPr>
        <w:t xml:space="preserve"> </w:t>
      </w:r>
      <w:r w:rsidR="00C7286D" w:rsidRPr="00046784">
        <w:rPr>
          <w:rFonts w:ascii="Arial" w:hAnsi="Arial" w:cs="Arial"/>
          <w:lang w:val="en-US" w:eastAsia="zh-CN"/>
        </w:rPr>
        <w:t>support</w:t>
      </w:r>
      <w:r w:rsidR="00C72BB6" w:rsidRPr="00046784">
        <w:rPr>
          <w:rFonts w:ascii="Arial" w:hAnsi="Arial" w:cs="Arial"/>
          <w:lang w:val="en-US" w:eastAsia="zh-CN"/>
        </w:rPr>
        <w:t>ing</w:t>
      </w:r>
      <w:r w:rsidR="00C7286D" w:rsidRPr="00046784">
        <w:rPr>
          <w:rFonts w:ascii="Arial" w:hAnsi="Arial" w:cs="Arial"/>
          <w:lang w:val="en-US" w:eastAsia="zh-CN"/>
        </w:rPr>
        <w:t xml:space="preserve"> UE</w:t>
      </w:r>
      <w:r w:rsidR="00C72BB6" w:rsidRPr="00046784">
        <w:rPr>
          <w:rFonts w:ascii="Arial" w:hAnsi="Arial" w:cs="Arial"/>
          <w:lang w:val="en-US" w:eastAsia="zh-CN"/>
        </w:rPr>
        <w:t xml:space="preserve">-initiated </w:t>
      </w:r>
      <w:r w:rsidR="00C7286D" w:rsidRPr="00046784">
        <w:rPr>
          <w:rFonts w:ascii="Arial" w:hAnsi="Arial" w:cs="Arial"/>
          <w:lang w:val="en-US" w:eastAsia="zh-CN"/>
        </w:rPr>
        <w:t>mobility in day 1</w:t>
      </w:r>
      <w:r w:rsidR="00C72BB6" w:rsidRPr="00046784">
        <w:rPr>
          <w:rFonts w:ascii="Arial" w:hAnsi="Arial" w:cs="Arial"/>
          <w:lang w:val="en-US" w:eastAsia="zh-CN"/>
        </w:rPr>
        <w:t xml:space="preserve"> in 6G</w:t>
      </w:r>
      <w:r w:rsidR="00C7286D" w:rsidRPr="00046784">
        <w:rPr>
          <w:rFonts w:ascii="Arial" w:hAnsi="Arial" w:cs="Arial"/>
          <w:lang w:val="en-US" w:eastAsia="zh-CN"/>
        </w:rPr>
        <w:t>.</w:t>
      </w:r>
    </w:p>
    <w:p w14:paraId="626026DA" w14:textId="77777777" w:rsidR="00677AC0" w:rsidRDefault="00677AC0" w:rsidP="00677AC0">
      <w:pPr>
        <w:spacing w:after="0"/>
        <w:jc w:val="both"/>
        <w:rPr>
          <w:rFonts w:ascii="Arial" w:hAnsi="Arial" w:cs="Arial"/>
          <w:b/>
          <w:lang w:val="en-US"/>
        </w:rPr>
      </w:pPr>
    </w:p>
    <w:p w14:paraId="5D4AC2E5" w14:textId="2FAEDCFA" w:rsidR="0010501A" w:rsidRPr="00046784" w:rsidRDefault="008269EA" w:rsidP="00677AC0">
      <w:pPr>
        <w:spacing w:after="0"/>
        <w:jc w:val="both"/>
        <w:rPr>
          <w:rFonts w:ascii="Arial" w:hAnsi="Arial" w:cs="Arial"/>
          <w:b/>
          <w:lang w:val="en-US"/>
        </w:rPr>
      </w:pPr>
      <w:r w:rsidRPr="00046784">
        <w:rPr>
          <w:rFonts w:ascii="Arial" w:hAnsi="Arial" w:cs="Arial"/>
          <w:b/>
          <w:lang w:val="en-US"/>
        </w:rPr>
        <w:t xml:space="preserve">Observation </w:t>
      </w:r>
      <w:r w:rsidR="008A1510" w:rsidRPr="00046784">
        <w:rPr>
          <w:rFonts w:ascii="Arial" w:hAnsi="Arial" w:cs="Arial"/>
          <w:b/>
          <w:lang w:val="en-US"/>
        </w:rPr>
        <w:t>5</w:t>
      </w:r>
      <w:r w:rsidRPr="00046784">
        <w:rPr>
          <w:rFonts w:ascii="Arial" w:hAnsi="Arial" w:cs="Arial"/>
          <w:b/>
          <w:lang w:val="en-US"/>
        </w:rPr>
        <w:t xml:space="preserve">: The UE-initiated mobility will play a more important role in 6G </w:t>
      </w:r>
      <w:r w:rsidR="00A93A22" w:rsidRPr="00046784">
        <w:rPr>
          <w:rFonts w:ascii="Arial" w:hAnsi="Arial" w:cs="Arial"/>
          <w:b/>
          <w:lang w:val="en-US"/>
        </w:rPr>
        <w:t xml:space="preserve">to compensate NW-triggered mobility </w:t>
      </w:r>
      <w:r w:rsidRPr="00046784">
        <w:rPr>
          <w:rFonts w:ascii="Arial" w:hAnsi="Arial" w:cs="Arial"/>
          <w:b/>
          <w:lang w:val="en-US"/>
        </w:rPr>
        <w:t>due to its reliability and accuracy.</w:t>
      </w:r>
    </w:p>
    <w:p w14:paraId="00302239" w14:textId="77777777" w:rsidR="00B37EFA" w:rsidRPr="00046784" w:rsidRDefault="00B37EFA" w:rsidP="00677AC0">
      <w:pPr>
        <w:spacing w:after="0"/>
        <w:rPr>
          <w:rFonts w:ascii="Arial" w:hAnsi="Arial" w:cs="Arial"/>
          <w:lang w:val="en-US"/>
        </w:rPr>
      </w:pPr>
    </w:p>
    <w:p w14:paraId="5BB8F9E0" w14:textId="36128E7B" w:rsidR="0010501A" w:rsidRDefault="005F3C17" w:rsidP="00677AC0">
      <w:pPr>
        <w:spacing w:after="0"/>
        <w:rPr>
          <w:rFonts w:ascii="Arial" w:hAnsi="Arial" w:cs="Arial"/>
          <w:lang w:val="en-US"/>
        </w:rPr>
      </w:pPr>
      <w:r w:rsidRPr="00046784">
        <w:rPr>
          <w:rFonts w:ascii="Arial" w:hAnsi="Arial" w:cs="Arial"/>
          <w:lang w:val="en-US"/>
        </w:rPr>
        <w:t xml:space="preserve">Consider all the </w:t>
      </w:r>
      <w:r w:rsidR="0039748C" w:rsidRPr="00046784">
        <w:rPr>
          <w:rFonts w:ascii="Arial" w:hAnsi="Arial" w:cs="Arial"/>
          <w:lang w:val="en-US"/>
        </w:rPr>
        <w:t>above-mentioned</w:t>
      </w:r>
      <w:r w:rsidRPr="00046784">
        <w:rPr>
          <w:rFonts w:ascii="Arial" w:hAnsi="Arial" w:cs="Arial"/>
          <w:lang w:val="en-US"/>
        </w:rPr>
        <w:t xml:space="preserve"> aspect, we have the following proposal for 6G CONNECTED mode mobility:</w:t>
      </w:r>
    </w:p>
    <w:p w14:paraId="5A540DB4" w14:textId="77777777" w:rsidR="002E2771" w:rsidRPr="00046784" w:rsidRDefault="002E2771" w:rsidP="00677AC0">
      <w:pPr>
        <w:spacing w:after="0"/>
        <w:rPr>
          <w:rFonts w:ascii="Arial" w:hAnsi="Arial" w:cs="Arial"/>
          <w:lang w:val="en-US"/>
        </w:rPr>
      </w:pPr>
    </w:p>
    <w:p w14:paraId="138E523D" w14:textId="77777777" w:rsidR="00442B7D" w:rsidRDefault="00C7286D" w:rsidP="00677AC0">
      <w:pPr>
        <w:spacing w:after="0"/>
        <w:rPr>
          <w:rFonts w:ascii="Arial" w:hAnsi="Arial" w:cs="Arial"/>
          <w:b/>
          <w:lang w:val="en-US"/>
        </w:rPr>
      </w:pPr>
      <w:r w:rsidRPr="00046784">
        <w:rPr>
          <w:rFonts w:ascii="Arial" w:hAnsi="Arial" w:cs="Arial"/>
          <w:b/>
          <w:lang w:val="en-US"/>
        </w:rPr>
        <w:t xml:space="preserve">Proposal </w:t>
      </w:r>
      <w:r w:rsidR="00005AA0" w:rsidRPr="00046784">
        <w:rPr>
          <w:rFonts w:ascii="Arial" w:hAnsi="Arial" w:cs="Arial"/>
          <w:b/>
          <w:lang w:val="en-US"/>
        </w:rPr>
        <w:t>6</w:t>
      </w:r>
      <w:r w:rsidRPr="00046784">
        <w:rPr>
          <w:rFonts w:ascii="Arial" w:hAnsi="Arial" w:cs="Arial"/>
          <w:b/>
          <w:lang w:val="en-US"/>
        </w:rPr>
        <w:t>:</w:t>
      </w:r>
      <w:r w:rsidR="00EA0C90" w:rsidRPr="00046784">
        <w:rPr>
          <w:rFonts w:ascii="Arial" w:hAnsi="Arial" w:cs="Arial"/>
          <w:b/>
          <w:lang w:val="en-US"/>
        </w:rPr>
        <w:t xml:space="preserve"> Introduce a harmonized mobility procedure for 6GR CONNECTED mobility between beams, TRPs, and cells, with the supported of NW/UE triggered mobility and the design of pre-configuration, early sync, and fast switching.</w:t>
      </w:r>
    </w:p>
    <w:p w14:paraId="7AA1FDF0" w14:textId="77777777" w:rsidR="00AD5E63" w:rsidRDefault="00AD5E63" w:rsidP="00677AC0">
      <w:pPr>
        <w:spacing w:after="0"/>
        <w:rPr>
          <w:rFonts w:ascii="Arial" w:hAnsi="Arial" w:cs="Arial"/>
          <w:b/>
          <w:lang w:val="en-US"/>
        </w:rPr>
      </w:pPr>
    </w:p>
    <w:p w14:paraId="4DBE92F9" w14:textId="150F4A1D" w:rsidR="006F6957" w:rsidRDefault="006F6957" w:rsidP="00677AC0">
      <w:pPr>
        <w:spacing w:after="0"/>
        <w:jc w:val="both"/>
        <w:rPr>
          <w:rFonts w:ascii="Arial" w:eastAsiaTheme="minorEastAsia" w:hAnsi="Arial" w:cs="Arial"/>
          <w:bCs/>
          <w:lang w:val="en-US" w:eastAsia="zh-TW"/>
        </w:rPr>
      </w:pPr>
      <w:r>
        <w:rPr>
          <w:rFonts w:ascii="Arial" w:eastAsiaTheme="minorEastAsia" w:hAnsi="Arial" w:cs="Arial"/>
          <w:bCs/>
          <w:lang w:val="en-US" w:eastAsia="zh-TW"/>
        </w:rPr>
        <w:t xml:space="preserve">With the increasing complexity of 6G scenarios and the challenges of coverage and throughput mismatches, the legacy rule-based handover procedures may no longer be suitable in all cases. While pre-configured mobility parameters (such as TTT and A3 offset) can optimize the average performance for all UEs within a cell, they may not be optimal for each individual UE or for every handover decision. Instead, it would be beneficial for certain mobility parameters to be dynamically adjusted by the UE based on its </w:t>
      </w:r>
      <w:r w:rsidR="007F24B7">
        <w:rPr>
          <w:rFonts w:ascii="Arial" w:eastAsiaTheme="minorEastAsia" w:hAnsi="Arial" w:cs="Arial"/>
          <w:bCs/>
          <w:lang w:val="en-US" w:eastAsia="zh-TW"/>
        </w:rPr>
        <w:t>real-time</w:t>
      </w:r>
      <w:r>
        <w:rPr>
          <w:rFonts w:ascii="Arial" w:eastAsiaTheme="minorEastAsia" w:hAnsi="Arial" w:cs="Arial"/>
          <w:bCs/>
          <w:lang w:val="en-US" w:eastAsia="zh-TW"/>
        </w:rPr>
        <w:t xml:space="preserve"> link conditions to enhance the user experience.</w:t>
      </w:r>
    </w:p>
    <w:p w14:paraId="7E282150" w14:textId="77777777" w:rsidR="007245E0" w:rsidRDefault="007245E0" w:rsidP="00677AC0">
      <w:pPr>
        <w:spacing w:after="0"/>
        <w:jc w:val="both"/>
        <w:rPr>
          <w:rFonts w:ascii="Arial" w:eastAsiaTheme="minorEastAsia" w:hAnsi="Arial" w:cs="Arial"/>
          <w:bCs/>
          <w:lang w:val="en-US" w:eastAsia="zh-TW"/>
        </w:rPr>
      </w:pPr>
    </w:p>
    <w:p w14:paraId="621E49E8" w14:textId="4BFE4010" w:rsidR="006F6957" w:rsidRDefault="006F6957" w:rsidP="00677AC0">
      <w:pPr>
        <w:spacing w:after="0"/>
        <w:jc w:val="both"/>
        <w:rPr>
          <w:rFonts w:ascii="Arial" w:eastAsiaTheme="minorEastAsia" w:hAnsi="Arial" w:cs="Arial"/>
          <w:bCs/>
          <w:lang w:val="en-US" w:eastAsia="zh-TW"/>
        </w:rPr>
      </w:pPr>
      <w:r>
        <w:rPr>
          <w:rFonts w:ascii="Arial" w:eastAsiaTheme="minorEastAsia" w:hAnsi="Arial" w:cs="Arial"/>
          <w:bCs/>
          <w:lang w:val="en-US" w:eastAsia="zh-TW"/>
        </w:rPr>
        <w:t xml:space="preserve">AI is one of promising approaches for further enhancing 6G mobility. AI-based prediction can help UEs dynamically determine optimal parameters, or even decide whether or not to trigger a handover procedure. In NR AI Mobility SID [2], 3GPP proposes using AI to predict RRM measurements and the timing of measurement events defined by fixed configurations. We agree that standardizing AI-based mobility enhancements in 3GPP would be valuable. However, it is also important to allow for AI </w:t>
      </w:r>
      <w:r w:rsidR="00916705">
        <w:rPr>
          <w:rFonts w:ascii="Arial" w:eastAsiaTheme="minorEastAsia" w:hAnsi="Arial" w:cs="Arial"/>
          <w:bCs/>
          <w:lang w:val="en-US" w:eastAsia="zh-TW"/>
        </w:rPr>
        <w:t xml:space="preserve">native </w:t>
      </w:r>
      <w:r>
        <w:rPr>
          <w:rFonts w:ascii="Arial" w:eastAsiaTheme="minorEastAsia" w:hAnsi="Arial" w:cs="Arial"/>
          <w:bCs/>
          <w:lang w:val="en-US" w:eastAsia="zh-TW"/>
        </w:rPr>
        <w:t>mobility solutions or smart UE implementations (for example, to adjust parameters as described above) to provide greater flexibility and enable faster, more practical deployment.</w:t>
      </w:r>
    </w:p>
    <w:p w14:paraId="76D40639" w14:textId="77777777" w:rsidR="007245E0" w:rsidRDefault="007245E0" w:rsidP="00677AC0">
      <w:pPr>
        <w:spacing w:after="0"/>
        <w:jc w:val="both"/>
        <w:rPr>
          <w:rFonts w:ascii="Arial" w:eastAsiaTheme="minorEastAsia" w:hAnsi="Arial" w:cs="Arial"/>
          <w:bCs/>
          <w:lang w:val="en-US" w:eastAsia="zh-TW"/>
        </w:rPr>
      </w:pPr>
    </w:p>
    <w:p w14:paraId="5FCFADAD" w14:textId="64930281" w:rsidR="00866789" w:rsidRDefault="00866789" w:rsidP="00677AC0">
      <w:pPr>
        <w:spacing w:after="0"/>
        <w:jc w:val="both"/>
        <w:rPr>
          <w:rFonts w:ascii="Arial" w:eastAsiaTheme="minorEastAsia" w:hAnsi="Arial" w:cs="Arial"/>
          <w:bCs/>
          <w:lang w:val="en-US" w:eastAsia="zh-TW"/>
        </w:rPr>
      </w:pPr>
      <w:r>
        <w:rPr>
          <w:rFonts w:ascii="Arial" w:eastAsiaTheme="minorEastAsia" w:hAnsi="Arial" w:cs="Arial"/>
          <w:bCs/>
          <w:lang w:val="en-US" w:eastAsia="zh-TW"/>
        </w:rPr>
        <w:t>To support this</w:t>
      </w:r>
      <w:r w:rsidR="00A04A88">
        <w:rPr>
          <w:rFonts w:ascii="Arial" w:eastAsiaTheme="minorEastAsia" w:hAnsi="Arial" w:cs="Arial"/>
          <w:bCs/>
          <w:lang w:val="en-US" w:eastAsia="zh-TW"/>
        </w:rPr>
        <w:t xml:space="preserve"> vision</w:t>
      </w:r>
      <w:r>
        <w:rPr>
          <w:rFonts w:ascii="Arial" w:eastAsiaTheme="minorEastAsia" w:hAnsi="Arial" w:cs="Arial"/>
          <w:bCs/>
          <w:lang w:val="en-US" w:eastAsia="zh-TW"/>
        </w:rPr>
        <w:t xml:space="preserve">, some modifications to the specifications </w:t>
      </w:r>
      <w:r w:rsidR="00A04A88">
        <w:rPr>
          <w:rFonts w:ascii="Arial" w:eastAsiaTheme="minorEastAsia" w:hAnsi="Arial" w:cs="Arial"/>
          <w:bCs/>
          <w:lang w:val="en-US" w:eastAsia="zh-TW"/>
        </w:rPr>
        <w:t>will</w:t>
      </w:r>
      <w:r>
        <w:rPr>
          <w:rFonts w:ascii="Arial" w:eastAsiaTheme="minorEastAsia" w:hAnsi="Arial" w:cs="Arial"/>
          <w:bCs/>
          <w:lang w:val="en-US" w:eastAsia="zh-TW"/>
        </w:rPr>
        <w:t xml:space="preserve"> be necessary</w:t>
      </w:r>
      <w:r w:rsidR="00A04A88">
        <w:rPr>
          <w:rFonts w:ascii="Arial" w:eastAsiaTheme="minorEastAsia" w:hAnsi="Arial" w:cs="Arial"/>
          <w:bCs/>
          <w:lang w:val="en-US" w:eastAsia="zh-TW"/>
        </w:rPr>
        <w:t>.</w:t>
      </w:r>
      <w:r>
        <w:rPr>
          <w:rFonts w:ascii="Arial" w:eastAsiaTheme="minorEastAsia" w:hAnsi="Arial" w:cs="Arial"/>
          <w:bCs/>
          <w:lang w:val="en-US" w:eastAsia="zh-TW"/>
        </w:rPr>
        <w:t xml:space="preserve"> </w:t>
      </w:r>
      <w:r w:rsidR="00A04A88">
        <w:rPr>
          <w:rFonts w:ascii="Arial" w:eastAsiaTheme="minorEastAsia" w:hAnsi="Arial" w:cs="Arial"/>
          <w:bCs/>
          <w:lang w:val="en-US" w:eastAsia="zh-TW"/>
        </w:rPr>
        <w:t xml:space="preserve">For example, </w:t>
      </w:r>
      <w:r>
        <w:rPr>
          <w:rFonts w:ascii="Arial" w:eastAsiaTheme="minorEastAsia" w:hAnsi="Arial" w:cs="Arial"/>
          <w:bCs/>
          <w:lang w:val="en-US" w:eastAsia="zh-TW"/>
        </w:rPr>
        <w:t xml:space="preserve">allowing a range of acceptable mobility parameter values instead of fixed values, and introducing signaling for UE recommendations, etc. </w:t>
      </w:r>
      <w:r w:rsidR="009134E2">
        <w:rPr>
          <w:rFonts w:ascii="Arial" w:eastAsiaTheme="minorEastAsia" w:hAnsi="Arial" w:cs="Arial"/>
          <w:bCs/>
          <w:lang w:val="en-US" w:eastAsia="zh-TW"/>
        </w:rPr>
        <w:t>In 6</w:t>
      </w:r>
      <w:r w:rsidR="009134E2">
        <w:rPr>
          <w:rFonts w:ascii="Arial" w:eastAsiaTheme="minorEastAsia" w:hAnsi="Arial" w:cs="Arial" w:hint="eastAsia"/>
          <w:bCs/>
          <w:lang w:val="en-US" w:eastAsia="zh-TW"/>
        </w:rPr>
        <w:t>G</w:t>
      </w:r>
      <w:r w:rsidR="009134E2">
        <w:rPr>
          <w:rFonts w:ascii="Arial" w:eastAsiaTheme="minorEastAsia" w:hAnsi="Arial" w:cs="Arial"/>
          <w:bCs/>
          <w:lang w:val="en-US" w:eastAsia="zh-TW"/>
        </w:rPr>
        <w:t>, w</w:t>
      </w:r>
      <w:r w:rsidR="00AD5E63">
        <w:rPr>
          <w:rFonts w:ascii="Arial" w:eastAsiaTheme="minorEastAsia" w:hAnsi="Arial" w:cs="Arial"/>
          <w:bCs/>
          <w:lang w:val="en-US" w:eastAsia="zh-TW"/>
        </w:rPr>
        <w:t xml:space="preserve">e aim to design an extendable/flexible </w:t>
      </w:r>
      <w:r w:rsidR="00BB6023">
        <w:rPr>
          <w:rFonts w:ascii="Arial" w:eastAsiaTheme="minorEastAsia" w:hAnsi="Arial" w:cs="Arial"/>
          <w:bCs/>
          <w:lang w:val="en-US" w:eastAsia="zh-TW"/>
        </w:rPr>
        <w:t xml:space="preserve">connected mode </w:t>
      </w:r>
      <w:r w:rsidR="00AD5E63">
        <w:rPr>
          <w:rFonts w:ascii="Arial" w:eastAsiaTheme="minorEastAsia" w:hAnsi="Arial" w:cs="Arial"/>
          <w:bCs/>
          <w:lang w:val="en-US" w:eastAsia="zh-TW"/>
        </w:rPr>
        <w:t xml:space="preserve">mobility procedure that </w:t>
      </w:r>
      <w:r w:rsidR="00BB6023">
        <w:rPr>
          <w:rFonts w:ascii="Arial" w:eastAsiaTheme="minorEastAsia" w:hAnsi="Arial" w:cs="Arial"/>
          <w:bCs/>
          <w:lang w:val="en-US" w:eastAsia="zh-TW"/>
        </w:rPr>
        <w:t xml:space="preserve">allow </w:t>
      </w:r>
      <w:r>
        <w:rPr>
          <w:rFonts w:ascii="Arial" w:eastAsiaTheme="minorEastAsia" w:hAnsi="Arial" w:cs="Arial"/>
          <w:bCs/>
          <w:lang w:val="en-US" w:eastAsia="zh-TW"/>
        </w:rPr>
        <w:t xml:space="preserve">to trigger (or not trigger) handover </w:t>
      </w:r>
      <w:r w:rsidR="00A04A88">
        <w:rPr>
          <w:rFonts w:ascii="Arial" w:eastAsiaTheme="minorEastAsia" w:hAnsi="Arial" w:cs="Arial"/>
          <w:bCs/>
          <w:lang w:val="en-US" w:eastAsia="zh-TW"/>
        </w:rPr>
        <w:t>with</w:t>
      </w:r>
      <w:r>
        <w:rPr>
          <w:rFonts w:ascii="Arial" w:eastAsiaTheme="minorEastAsia" w:hAnsi="Arial" w:cs="Arial"/>
          <w:bCs/>
          <w:lang w:val="en-US" w:eastAsia="zh-TW"/>
        </w:rPr>
        <w:t xml:space="preserve"> new 6G features, including AI enhancement,</w:t>
      </w:r>
      <w:r w:rsidR="00A04A88">
        <w:rPr>
          <w:rFonts w:ascii="Arial" w:eastAsiaTheme="minorEastAsia" w:hAnsi="Arial" w:cs="Arial"/>
          <w:bCs/>
          <w:lang w:val="en-US" w:eastAsia="zh-TW"/>
        </w:rPr>
        <w:t xml:space="preserve"> such that the mobility can better reflect the real-time </w:t>
      </w:r>
      <w:r>
        <w:rPr>
          <w:rFonts w:ascii="Arial" w:eastAsiaTheme="minorEastAsia" w:hAnsi="Arial" w:cs="Arial"/>
          <w:bCs/>
          <w:lang w:val="en-US" w:eastAsia="zh-TW"/>
        </w:rPr>
        <w:t>link condition</w:t>
      </w:r>
      <w:r w:rsidR="00A04A88">
        <w:rPr>
          <w:rFonts w:ascii="Arial" w:eastAsiaTheme="minorEastAsia" w:hAnsi="Arial" w:cs="Arial"/>
          <w:bCs/>
          <w:lang w:val="en-US" w:eastAsia="zh-TW"/>
        </w:rPr>
        <w:t>s and improve the user experience</w:t>
      </w:r>
      <w:r w:rsidR="004F4B19">
        <w:rPr>
          <w:rFonts w:ascii="Arial" w:eastAsiaTheme="minorEastAsia" w:hAnsi="Arial" w:cs="Arial"/>
          <w:bCs/>
          <w:lang w:val="en-US" w:eastAsia="zh-TW"/>
        </w:rPr>
        <w:t>.</w:t>
      </w:r>
      <w:r w:rsidR="009134E2">
        <w:rPr>
          <w:rFonts w:ascii="Arial" w:eastAsiaTheme="minorEastAsia" w:hAnsi="Arial" w:cs="Arial"/>
          <w:bCs/>
          <w:lang w:val="en-US" w:eastAsia="zh-TW"/>
        </w:rPr>
        <w:t xml:space="preserve"> </w:t>
      </w:r>
      <w:r w:rsidR="004F4B19">
        <w:rPr>
          <w:rFonts w:ascii="Arial" w:eastAsiaTheme="minorEastAsia" w:hAnsi="Arial" w:cs="Arial"/>
          <w:bCs/>
          <w:lang w:val="en-US" w:eastAsia="zh-TW"/>
        </w:rPr>
        <w:t xml:space="preserve"> </w:t>
      </w:r>
      <w:r w:rsidR="00AD5E63">
        <w:rPr>
          <w:rFonts w:ascii="Arial" w:eastAsiaTheme="minorEastAsia" w:hAnsi="Arial" w:cs="Arial"/>
          <w:bCs/>
          <w:lang w:val="en-US" w:eastAsia="zh-TW"/>
        </w:rPr>
        <w:t xml:space="preserve"> </w:t>
      </w:r>
    </w:p>
    <w:p w14:paraId="0F45CF92" w14:textId="4132593A" w:rsidR="00A93A22" w:rsidRPr="00046784" w:rsidRDefault="00AD5E63" w:rsidP="00677AC0">
      <w:pPr>
        <w:spacing w:after="0"/>
        <w:rPr>
          <w:rFonts w:ascii="Arial" w:hAnsi="Arial" w:cs="Arial"/>
          <w:b/>
          <w:lang w:val="en-US"/>
        </w:rPr>
      </w:pPr>
      <w:r>
        <w:rPr>
          <w:rFonts w:ascii="微軟正黑體" w:eastAsia="微軟正黑體" w:hAnsi="微軟正黑體" w:cs="微軟正黑體"/>
          <w:b/>
          <w:lang w:val="en-US" w:eastAsia="zh-TW"/>
        </w:rPr>
        <w:t xml:space="preserve"> </w:t>
      </w:r>
    </w:p>
    <w:p w14:paraId="6DECC29C" w14:textId="1E163FE0" w:rsidR="003E6E22" w:rsidRPr="00046784" w:rsidRDefault="003E6E22" w:rsidP="00677AC0">
      <w:pPr>
        <w:spacing w:after="0"/>
        <w:rPr>
          <w:rFonts w:ascii="Arial" w:eastAsiaTheme="minorEastAsia" w:hAnsi="Arial" w:cs="Arial"/>
          <w:b/>
          <w:lang w:val="en-US" w:eastAsia="zh-TW"/>
        </w:rPr>
      </w:pPr>
      <w:r w:rsidRPr="00046784">
        <w:rPr>
          <w:rFonts w:ascii="Arial" w:eastAsiaTheme="minorEastAsia" w:hAnsi="Arial" w:cs="Arial"/>
          <w:b/>
          <w:lang w:val="en-US" w:eastAsia="zh-TW"/>
        </w:rPr>
        <w:t xml:space="preserve">Proposal 7: 6G mobility procedure should allow to trigger (or not trigger) connected mode mobility when </w:t>
      </w:r>
      <w:r w:rsidR="00363935" w:rsidRPr="00046784">
        <w:rPr>
          <w:rFonts w:ascii="Arial" w:eastAsiaTheme="minorEastAsia" w:hAnsi="Arial" w:cs="Arial"/>
          <w:b/>
          <w:lang w:val="en-US" w:eastAsia="zh-TW"/>
        </w:rPr>
        <w:t>necessary,</w:t>
      </w:r>
      <w:r w:rsidRPr="00046784">
        <w:rPr>
          <w:rFonts w:ascii="Arial" w:eastAsiaTheme="minorEastAsia" w:hAnsi="Arial" w:cs="Arial"/>
          <w:b/>
          <w:lang w:val="en-US" w:eastAsia="zh-TW"/>
        </w:rPr>
        <w:t xml:space="preserve"> from link condition </w:t>
      </w:r>
      <w:r w:rsidR="00363935" w:rsidRPr="00046784">
        <w:rPr>
          <w:rFonts w:ascii="Arial" w:eastAsiaTheme="minorEastAsia" w:hAnsi="Arial" w:cs="Arial"/>
          <w:b/>
          <w:lang w:val="en-US" w:eastAsia="zh-TW"/>
        </w:rPr>
        <w:t xml:space="preserve">(for data transmission) </w:t>
      </w:r>
      <w:r w:rsidRPr="00046784">
        <w:rPr>
          <w:rFonts w:ascii="Arial" w:eastAsiaTheme="minorEastAsia" w:hAnsi="Arial" w:cs="Arial"/>
          <w:b/>
          <w:lang w:val="en-US" w:eastAsia="zh-TW"/>
        </w:rPr>
        <w:t>point of view.</w:t>
      </w:r>
    </w:p>
    <w:p w14:paraId="593746F3" w14:textId="3CFE087C" w:rsidR="00DE28E0" w:rsidRPr="00046784" w:rsidRDefault="006214DC" w:rsidP="00844B7D">
      <w:pPr>
        <w:pStyle w:val="Heading1"/>
        <w:ind w:left="0" w:firstLine="0"/>
        <w:rPr>
          <w:lang w:val="en-US" w:eastAsia="ko-KR"/>
        </w:rPr>
      </w:pPr>
      <w:r w:rsidRPr="00046784">
        <w:rPr>
          <w:lang w:val="en-US" w:eastAsia="ko-KR"/>
        </w:rPr>
        <w:lastRenderedPageBreak/>
        <w:t>3</w:t>
      </w:r>
      <w:r w:rsidR="000C2A92" w:rsidRPr="00046784">
        <w:rPr>
          <w:lang w:val="en-US" w:eastAsia="ko-KR"/>
        </w:rPr>
        <w:t xml:space="preserve"> Conclusions</w:t>
      </w:r>
      <w:r w:rsidR="00DE28E0" w:rsidRPr="00046784">
        <w:rPr>
          <w:b/>
          <w:lang w:val="en-US"/>
        </w:rPr>
        <w:tab/>
      </w:r>
    </w:p>
    <w:p w14:paraId="26B4644D" w14:textId="26722228" w:rsidR="006C2F84" w:rsidRPr="00046784" w:rsidRDefault="0080084F" w:rsidP="00677AC0">
      <w:pPr>
        <w:spacing w:after="0"/>
        <w:rPr>
          <w:rFonts w:ascii="Arial" w:hAnsi="Arial" w:cs="Arial"/>
          <w:lang w:val="en-US"/>
        </w:rPr>
      </w:pPr>
      <w:r w:rsidRPr="00046784">
        <w:rPr>
          <w:rFonts w:ascii="Arial" w:hAnsi="Arial" w:cs="Arial"/>
          <w:lang w:val="en-US"/>
        </w:rPr>
        <w:t>Based</w:t>
      </w:r>
      <w:r w:rsidR="00DE28E0" w:rsidRPr="00046784">
        <w:rPr>
          <w:rFonts w:ascii="Arial" w:hAnsi="Arial" w:cs="Arial"/>
          <w:lang w:val="en-US"/>
        </w:rPr>
        <w:t xml:space="preserve"> on the discussion in section 2, we </w:t>
      </w:r>
      <w:r w:rsidR="00D63A11" w:rsidRPr="00046784">
        <w:rPr>
          <w:rFonts w:ascii="Arial" w:hAnsi="Arial" w:cs="Arial"/>
          <w:lang w:val="en-US"/>
        </w:rPr>
        <w:t>have the following observation</w:t>
      </w:r>
      <w:r w:rsidR="00161D41">
        <w:rPr>
          <w:rFonts w:ascii="Arial" w:hAnsi="Arial" w:cs="Arial"/>
          <w:lang w:val="en-US"/>
        </w:rPr>
        <w:t>s</w:t>
      </w:r>
      <w:r w:rsidR="00D63A11" w:rsidRPr="00046784">
        <w:rPr>
          <w:rFonts w:ascii="Arial" w:hAnsi="Arial" w:cs="Arial"/>
          <w:lang w:val="en-US"/>
        </w:rPr>
        <w:t xml:space="preserve"> and proposals</w:t>
      </w:r>
      <w:r w:rsidR="00DE28E0" w:rsidRPr="00046784">
        <w:rPr>
          <w:rFonts w:ascii="Arial" w:hAnsi="Arial" w:cs="Arial"/>
          <w:lang w:val="en-US"/>
        </w:rPr>
        <w:t>:</w:t>
      </w:r>
    </w:p>
    <w:p w14:paraId="3BC0DFCF" w14:textId="77777777" w:rsidR="006C2F84" w:rsidRPr="00046784" w:rsidRDefault="006C2F84" w:rsidP="00677AC0">
      <w:pPr>
        <w:spacing w:after="0"/>
        <w:rPr>
          <w:rFonts w:ascii="Arial" w:hAnsi="Arial" w:cs="Arial"/>
          <w:lang w:val="en-US"/>
        </w:rPr>
      </w:pPr>
    </w:p>
    <w:p w14:paraId="124FFDF6" w14:textId="77777777" w:rsidR="00487461" w:rsidRPr="00046784" w:rsidRDefault="00487461" w:rsidP="00677AC0">
      <w:pPr>
        <w:pStyle w:val="Doc-text2"/>
        <w:tabs>
          <w:tab w:val="left" w:pos="340"/>
        </w:tabs>
        <w:ind w:left="0" w:firstLine="0"/>
        <w:jc w:val="both"/>
        <w:rPr>
          <w:rFonts w:cs="Arial"/>
          <w:b/>
          <w:szCs w:val="20"/>
        </w:rPr>
      </w:pPr>
      <w:r w:rsidRPr="00046784">
        <w:rPr>
          <w:rFonts w:cs="Arial"/>
          <w:b/>
          <w:szCs w:val="20"/>
        </w:rPr>
        <w:t>Observation 1: High reliability and low interruption with fast mobility switching is the design trend in NR.</w:t>
      </w:r>
    </w:p>
    <w:p w14:paraId="3DC5E1BA" w14:textId="77777777" w:rsidR="00487461" w:rsidRDefault="00487461" w:rsidP="00677AC0">
      <w:pPr>
        <w:spacing w:after="0"/>
        <w:rPr>
          <w:rFonts w:ascii="Arial" w:hAnsi="Arial" w:cs="Arial"/>
          <w:lang w:val="en-US"/>
        </w:rPr>
      </w:pPr>
    </w:p>
    <w:p w14:paraId="77AB0159" w14:textId="77777777" w:rsidR="00054B11" w:rsidRDefault="00054B11" w:rsidP="00054B11">
      <w:pPr>
        <w:spacing w:after="0"/>
        <w:jc w:val="both"/>
        <w:rPr>
          <w:rFonts w:ascii="Arial" w:hAnsi="Arial" w:cs="Arial"/>
          <w:b/>
          <w:lang w:val="en-US"/>
        </w:rPr>
      </w:pPr>
      <w:r>
        <w:rPr>
          <w:rFonts w:ascii="Arial" w:hAnsi="Arial" w:cs="Arial"/>
          <w:b/>
          <w:lang w:val="en-US"/>
        </w:rPr>
        <w:t>Observation 2: The wide beam for mobility triggering evaluation in 5G cannot reflect the true user experience/throughput.</w:t>
      </w:r>
    </w:p>
    <w:p w14:paraId="765FB0D5" w14:textId="77777777" w:rsidR="00054B11" w:rsidRDefault="00054B11" w:rsidP="00054B11">
      <w:pPr>
        <w:spacing w:after="0"/>
        <w:jc w:val="both"/>
        <w:rPr>
          <w:rFonts w:ascii="Arial" w:hAnsi="Arial" w:cs="Arial"/>
          <w:b/>
          <w:lang w:val="en-US"/>
        </w:rPr>
      </w:pPr>
    </w:p>
    <w:p w14:paraId="500FE52C" w14:textId="77777777" w:rsidR="00054B11" w:rsidRDefault="00054B11" w:rsidP="00054B11">
      <w:pPr>
        <w:spacing w:after="0"/>
        <w:rPr>
          <w:rFonts w:ascii="Arial" w:hAnsi="Arial" w:cs="Arial"/>
          <w:b/>
          <w:lang w:val="en-US"/>
        </w:rPr>
      </w:pPr>
      <w:r>
        <w:rPr>
          <w:rFonts w:ascii="Arial" w:hAnsi="Arial" w:cs="Arial"/>
          <w:b/>
          <w:lang w:val="en-US"/>
        </w:rPr>
        <w:t>Observation 3: The features of L1/L2 triggered mobility in 5G brings the benefit of low latency with minimized interruption, which can serve as the baseline in 6G mobility.</w:t>
      </w:r>
    </w:p>
    <w:p w14:paraId="0CD7A453" w14:textId="77777777" w:rsidR="00054B11" w:rsidRDefault="00054B11" w:rsidP="00054B11">
      <w:pPr>
        <w:spacing w:after="0"/>
        <w:rPr>
          <w:rFonts w:ascii="Arial" w:hAnsi="Arial" w:cs="Arial"/>
          <w:lang w:val="en-US"/>
        </w:rPr>
      </w:pPr>
    </w:p>
    <w:p w14:paraId="47C7C7BD" w14:textId="77777777" w:rsidR="00054B11" w:rsidRDefault="00054B11" w:rsidP="00054B11">
      <w:pPr>
        <w:spacing w:after="0"/>
        <w:rPr>
          <w:rFonts w:ascii="Arial" w:hAnsi="Arial" w:cs="Arial"/>
          <w:lang w:val="en-US"/>
        </w:rPr>
      </w:pPr>
      <w:r>
        <w:rPr>
          <w:rFonts w:ascii="Arial" w:eastAsiaTheme="minorEastAsia" w:hAnsi="Arial" w:cs="Arial"/>
          <w:b/>
          <w:lang w:val="en-US" w:eastAsia="zh-TW"/>
        </w:rPr>
        <w:t xml:space="preserve">Observation 4: A harmonized connected-mode mobility procedure in 6G is benefit for reducing the redundant and duplicated procedure between MIMO beam management and mobility. </w:t>
      </w:r>
    </w:p>
    <w:p w14:paraId="5646715B" w14:textId="77777777" w:rsidR="00054B11" w:rsidRDefault="00054B11" w:rsidP="00054B11">
      <w:pPr>
        <w:spacing w:after="0"/>
        <w:rPr>
          <w:rFonts w:ascii="Arial" w:hAnsi="Arial" w:cs="Arial"/>
          <w:lang w:val="en-US"/>
        </w:rPr>
      </w:pPr>
    </w:p>
    <w:p w14:paraId="677785C6" w14:textId="77777777" w:rsidR="00054B11" w:rsidRDefault="00054B11" w:rsidP="00054B11">
      <w:pPr>
        <w:spacing w:after="0"/>
        <w:jc w:val="both"/>
        <w:rPr>
          <w:rFonts w:ascii="Arial" w:hAnsi="Arial" w:cs="Arial"/>
          <w:b/>
          <w:lang w:val="en-US"/>
        </w:rPr>
      </w:pPr>
      <w:r>
        <w:rPr>
          <w:rFonts w:ascii="Arial" w:hAnsi="Arial" w:cs="Arial"/>
          <w:b/>
          <w:lang w:val="en-US"/>
        </w:rPr>
        <w:t>Observation 5: The UE-initiated mobility will play a more important role in 6G to compensate NW-triggered mobility due to its reliability and accuracy.</w:t>
      </w:r>
    </w:p>
    <w:p w14:paraId="6B6DFBC3" w14:textId="77777777" w:rsidR="00054B11" w:rsidRPr="00046784" w:rsidRDefault="00054B11" w:rsidP="00677AC0">
      <w:pPr>
        <w:spacing w:after="0"/>
        <w:rPr>
          <w:rFonts w:ascii="Arial" w:hAnsi="Arial" w:cs="Arial"/>
          <w:lang w:val="en-US"/>
        </w:rPr>
      </w:pPr>
    </w:p>
    <w:p w14:paraId="30002886" w14:textId="77777777" w:rsidR="00D63A11" w:rsidRPr="00046784" w:rsidRDefault="00D63A11" w:rsidP="00677AC0">
      <w:pPr>
        <w:pStyle w:val="Doc-text2"/>
        <w:tabs>
          <w:tab w:val="left" w:pos="340"/>
        </w:tabs>
        <w:ind w:left="0" w:firstLine="0"/>
        <w:jc w:val="both"/>
        <w:rPr>
          <w:rFonts w:eastAsiaTheme="minorEastAsia"/>
          <w:b/>
        </w:rPr>
      </w:pPr>
      <w:r w:rsidRPr="00046784">
        <w:rPr>
          <w:rFonts w:cs="Arial"/>
          <w:b/>
        </w:rPr>
        <w:t xml:space="preserve">Proposal 1: </w:t>
      </w:r>
      <w:r w:rsidRPr="00046784">
        <w:rPr>
          <w:rFonts w:eastAsiaTheme="minorEastAsia"/>
          <w:b/>
        </w:rPr>
        <w:t xml:space="preserve">RAN2 should aim to have a low-interruption mobility procedure (e.g., less than 10ms) in 6G. RAN2 to study how to reduce mobility interruption together with RAN1/RAN4.  </w:t>
      </w:r>
    </w:p>
    <w:p w14:paraId="1A33C087" w14:textId="77777777" w:rsidR="00D63A11" w:rsidRPr="00046784" w:rsidRDefault="00D63A11" w:rsidP="00677AC0">
      <w:pPr>
        <w:spacing w:after="0"/>
        <w:rPr>
          <w:rFonts w:ascii="Arial" w:hAnsi="Arial" w:cs="Arial"/>
          <w:lang w:val="en-US"/>
        </w:rPr>
      </w:pPr>
    </w:p>
    <w:p w14:paraId="343DE44D" w14:textId="1BBD9012" w:rsidR="003946D2" w:rsidRDefault="003946D2" w:rsidP="003946D2">
      <w:pPr>
        <w:pStyle w:val="Doc-text2"/>
        <w:tabs>
          <w:tab w:val="left" w:pos="340"/>
        </w:tabs>
        <w:ind w:left="0" w:firstLine="0"/>
        <w:jc w:val="both"/>
        <w:rPr>
          <w:rFonts w:cs="Arial"/>
          <w:b/>
          <w:szCs w:val="20"/>
        </w:rPr>
      </w:pPr>
      <w:r>
        <w:rPr>
          <w:rFonts w:cs="Arial"/>
          <w:b/>
          <w:szCs w:val="20"/>
        </w:rPr>
        <w:t>Proposal 2: RAN2 to study mobility procedure taking below R1/R2/R3 design into consideration:</w:t>
      </w:r>
    </w:p>
    <w:p w14:paraId="456C1EC9" w14:textId="524CC8F9" w:rsidR="003946D2" w:rsidRDefault="003946D2" w:rsidP="003946D2">
      <w:pPr>
        <w:pStyle w:val="Doc-text2"/>
        <w:numPr>
          <w:ilvl w:val="0"/>
          <w:numId w:val="24"/>
        </w:numPr>
        <w:tabs>
          <w:tab w:val="left" w:pos="340"/>
        </w:tabs>
        <w:jc w:val="both"/>
        <w:rPr>
          <w:rFonts w:cs="Arial"/>
          <w:b/>
          <w:szCs w:val="20"/>
        </w:rPr>
      </w:pPr>
      <w:r>
        <w:rPr>
          <w:rFonts w:cs="Arial"/>
          <w:b/>
          <w:szCs w:val="20"/>
        </w:rPr>
        <w:t xml:space="preserve">RAN1 </w:t>
      </w:r>
      <w:r>
        <w:rPr>
          <w:rFonts w:cs="Arial"/>
          <w:b/>
        </w:rPr>
        <w:t>–</w:t>
      </w:r>
      <w:r>
        <w:rPr>
          <w:rFonts w:cs="Arial"/>
          <w:b/>
          <w:szCs w:val="20"/>
        </w:rPr>
        <w:t xml:space="preserve"> the mobility RS signal design. (e.g. which RS is used in which mobility procedure, what’s the periodicity assumption for the RS)</w:t>
      </w:r>
    </w:p>
    <w:p w14:paraId="5FE5E36D" w14:textId="57972CFA" w:rsidR="003946D2" w:rsidRDefault="003946D2" w:rsidP="003946D2">
      <w:pPr>
        <w:pStyle w:val="Doc-text2"/>
        <w:numPr>
          <w:ilvl w:val="0"/>
          <w:numId w:val="24"/>
        </w:numPr>
        <w:tabs>
          <w:tab w:val="left" w:pos="340"/>
        </w:tabs>
        <w:jc w:val="both"/>
        <w:rPr>
          <w:rFonts w:cs="Arial"/>
          <w:b/>
          <w:szCs w:val="20"/>
        </w:rPr>
      </w:pPr>
      <w:r>
        <w:rPr>
          <w:rFonts w:cs="Arial"/>
          <w:b/>
          <w:szCs w:val="20"/>
        </w:rPr>
        <w:t xml:space="preserve">RAN3 – The basic assumptions of RAN architecture that may impact mobility procedure (e.g., CU/DU split, path switching, and data forwarding between source and target) </w:t>
      </w:r>
    </w:p>
    <w:p w14:paraId="1152C7B5" w14:textId="77777777" w:rsidR="003946D2" w:rsidRDefault="003946D2" w:rsidP="003946D2">
      <w:pPr>
        <w:pStyle w:val="Doc-text2"/>
        <w:numPr>
          <w:ilvl w:val="0"/>
          <w:numId w:val="24"/>
        </w:numPr>
        <w:tabs>
          <w:tab w:val="left" w:pos="340"/>
        </w:tabs>
        <w:jc w:val="both"/>
        <w:rPr>
          <w:rFonts w:cs="Arial"/>
          <w:b/>
          <w:szCs w:val="20"/>
        </w:rPr>
      </w:pPr>
      <w:r>
        <w:rPr>
          <w:rFonts w:cs="Arial"/>
          <w:b/>
          <w:szCs w:val="20"/>
        </w:rPr>
        <w:t xml:space="preserve">RAN4 – The initial measurement and mobility interruption analysis and its potential impact to mobility procedure </w:t>
      </w:r>
    </w:p>
    <w:p w14:paraId="33B71E53" w14:textId="77777777" w:rsidR="00282568" w:rsidRPr="00046784" w:rsidRDefault="00282568" w:rsidP="00677AC0">
      <w:pPr>
        <w:spacing w:after="0"/>
        <w:rPr>
          <w:rFonts w:ascii="Arial" w:hAnsi="Arial" w:cs="Arial"/>
          <w:lang w:val="en-US"/>
        </w:rPr>
      </w:pPr>
    </w:p>
    <w:p w14:paraId="00C7EE78" w14:textId="77777777" w:rsidR="00FC4B48" w:rsidRPr="00046784" w:rsidRDefault="00FC4B48" w:rsidP="00677AC0">
      <w:pPr>
        <w:pStyle w:val="Doc-text2"/>
        <w:tabs>
          <w:tab w:val="left" w:pos="340"/>
        </w:tabs>
        <w:ind w:left="0" w:firstLine="0"/>
        <w:jc w:val="both"/>
        <w:rPr>
          <w:rFonts w:eastAsiaTheme="minorEastAsia"/>
          <w:b/>
        </w:rPr>
      </w:pPr>
      <w:r w:rsidRPr="00046784">
        <w:rPr>
          <w:rFonts w:cs="Arial"/>
          <w:b/>
        </w:rPr>
        <w:t xml:space="preserve">Proposal 3: RAN2 assumes that separate type of mobility RSs are used for IDLE and CONNECTED mode mobility procedure. RAN2 should discuss the impact to mobility procedure based on this assumption. </w:t>
      </w:r>
    </w:p>
    <w:p w14:paraId="64B6DB75" w14:textId="77777777" w:rsidR="008F4289" w:rsidRPr="00046784" w:rsidRDefault="008F4289" w:rsidP="00677AC0">
      <w:pPr>
        <w:spacing w:after="0"/>
        <w:rPr>
          <w:rFonts w:ascii="Arial" w:hAnsi="Arial" w:cs="Arial"/>
          <w:lang w:val="en-US"/>
        </w:rPr>
      </w:pPr>
    </w:p>
    <w:p w14:paraId="4D71BB74" w14:textId="77777777" w:rsidR="00F9387B" w:rsidRPr="00046784" w:rsidRDefault="00F9387B" w:rsidP="00677AC0">
      <w:pPr>
        <w:pStyle w:val="Doc-text2"/>
        <w:tabs>
          <w:tab w:val="left" w:pos="340"/>
        </w:tabs>
        <w:ind w:left="0" w:firstLine="0"/>
        <w:jc w:val="both"/>
        <w:rPr>
          <w:rFonts w:cs="Arial"/>
          <w:b/>
          <w:szCs w:val="20"/>
        </w:rPr>
      </w:pPr>
      <w:r w:rsidRPr="00046784">
        <w:rPr>
          <w:rFonts w:cs="Arial"/>
          <w:b/>
          <w:szCs w:val="20"/>
        </w:rPr>
        <w:t>Proposal 4: RAN2 should aim to have a harmonized framework/procedure for different use cases. Considering the following direction:</w:t>
      </w:r>
    </w:p>
    <w:p w14:paraId="1F311DF2" w14:textId="77777777" w:rsidR="00F9387B" w:rsidRPr="00046784" w:rsidRDefault="00F9387B" w:rsidP="00677AC0">
      <w:pPr>
        <w:pStyle w:val="Doc-text2"/>
        <w:numPr>
          <w:ilvl w:val="0"/>
          <w:numId w:val="21"/>
        </w:numPr>
        <w:tabs>
          <w:tab w:val="left" w:pos="340"/>
        </w:tabs>
        <w:jc w:val="both"/>
        <w:rPr>
          <w:rFonts w:cs="Arial"/>
          <w:b/>
          <w:szCs w:val="20"/>
        </w:rPr>
      </w:pPr>
      <w:r w:rsidRPr="00046784">
        <w:rPr>
          <w:rFonts w:cs="Arial"/>
          <w:b/>
          <w:szCs w:val="20"/>
        </w:rPr>
        <w:t>Measurement of Beam Management (BM) and CONNECTED mode mobility should be based on the same RS.</w:t>
      </w:r>
    </w:p>
    <w:p w14:paraId="3A56875C" w14:textId="77777777" w:rsidR="00F9387B" w:rsidRPr="00046784" w:rsidRDefault="00F9387B" w:rsidP="00677AC0">
      <w:pPr>
        <w:pStyle w:val="ListParagraph"/>
        <w:numPr>
          <w:ilvl w:val="0"/>
          <w:numId w:val="21"/>
        </w:numPr>
        <w:rPr>
          <w:rFonts w:ascii="Arial" w:eastAsia="MS Mincho" w:hAnsi="Arial" w:cs="Arial"/>
          <w:b/>
          <w:sz w:val="20"/>
          <w:szCs w:val="20"/>
          <w:lang w:val="en-US" w:eastAsia="zh-TW"/>
        </w:rPr>
      </w:pPr>
      <w:r w:rsidRPr="00046784">
        <w:rPr>
          <w:rFonts w:ascii="Arial" w:eastAsia="MS Mincho" w:hAnsi="Arial" w:cs="Arial"/>
          <w:b/>
          <w:sz w:val="20"/>
          <w:szCs w:val="20"/>
          <w:lang w:val="en-US" w:eastAsia="zh-TW"/>
        </w:rPr>
        <w:t xml:space="preserve">Unified measurement report (e.g. in MAC-CE). No separate reporting in L1 and L3. </w:t>
      </w:r>
    </w:p>
    <w:p w14:paraId="2493A1FA" w14:textId="77777777" w:rsidR="00F9387B" w:rsidRPr="00046784" w:rsidRDefault="00F9387B" w:rsidP="00677AC0">
      <w:pPr>
        <w:pStyle w:val="ListParagraph"/>
        <w:numPr>
          <w:ilvl w:val="0"/>
          <w:numId w:val="22"/>
        </w:numPr>
        <w:rPr>
          <w:rFonts w:ascii="Arial" w:hAnsi="Arial" w:cs="Arial"/>
          <w:b/>
          <w:sz w:val="20"/>
          <w:szCs w:val="20"/>
          <w:lang w:val="en-US"/>
        </w:rPr>
      </w:pPr>
      <w:r w:rsidRPr="00046784">
        <w:rPr>
          <w:rFonts w:ascii="Arial" w:hAnsi="Arial" w:cs="Arial"/>
          <w:b/>
          <w:sz w:val="20"/>
          <w:szCs w:val="20"/>
          <w:lang w:val="en-US"/>
        </w:rPr>
        <w:t>Report per RS – FFS on beam consolidation</w:t>
      </w:r>
    </w:p>
    <w:p w14:paraId="21484934" w14:textId="77777777" w:rsidR="00D63A11" w:rsidRPr="00046784" w:rsidRDefault="00D63A11" w:rsidP="00677AC0">
      <w:pPr>
        <w:spacing w:after="0"/>
        <w:rPr>
          <w:rFonts w:ascii="Arial" w:hAnsi="Arial" w:cs="Arial"/>
          <w:lang w:val="en-US"/>
        </w:rPr>
      </w:pPr>
    </w:p>
    <w:p w14:paraId="07CCC406" w14:textId="77777777" w:rsidR="00442B7D" w:rsidRDefault="00442B7D" w:rsidP="00677AC0">
      <w:pPr>
        <w:spacing w:after="0"/>
        <w:rPr>
          <w:sz w:val="24"/>
          <w:szCs w:val="24"/>
          <w:lang w:val="en-US" w:eastAsia="zh-CN"/>
        </w:rPr>
      </w:pPr>
      <w:r>
        <w:rPr>
          <w:rFonts w:ascii="Arial" w:hAnsi="Arial" w:cs="Arial"/>
          <w:b/>
          <w:lang w:val="en-US"/>
        </w:rPr>
        <w:t>Proposal 5: For 6GR idle mode mobility design</w:t>
      </w:r>
      <w:r>
        <w:rPr>
          <w:sz w:val="24"/>
          <w:szCs w:val="24"/>
          <w:lang w:val="en-US" w:eastAsia="zh-CN"/>
        </w:rPr>
        <w:t xml:space="preserve">: </w:t>
      </w:r>
    </w:p>
    <w:p w14:paraId="5588C14B" w14:textId="77777777" w:rsidR="00442B7D" w:rsidRDefault="00442B7D" w:rsidP="00677AC0">
      <w:pPr>
        <w:pStyle w:val="Doc-text2"/>
        <w:numPr>
          <w:ilvl w:val="0"/>
          <w:numId w:val="23"/>
        </w:numPr>
        <w:tabs>
          <w:tab w:val="left" w:pos="340"/>
        </w:tabs>
        <w:jc w:val="both"/>
        <w:rPr>
          <w:rFonts w:cs="Arial"/>
        </w:rPr>
      </w:pPr>
      <w:r>
        <w:rPr>
          <w:rFonts w:cs="Arial"/>
          <w:b/>
          <w:bCs/>
        </w:rPr>
        <w:t>RAN2 should reuse 5G mechanisms/procedures (e.g. S-criteria, ranking, and reselection procedure, reselection priority) as baseline to enable long-DRX, UE-based mobility in idle state.</w:t>
      </w:r>
    </w:p>
    <w:p w14:paraId="7A6C2D0A" w14:textId="77777777" w:rsidR="00442B7D" w:rsidRDefault="00442B7D" w:rsidP="00677AC0">
      <w:pPr>
        <w:pStyle w:val="Doc-text2"/>
        <w:numPr>
          <w:ilvl w:val="0"/>
          <w:numId w:val="23"/>
        </w:numPr>
        <w:tabs>
          <w:tab w:val="left" w:pos="340"/>
        </w:tabs>
        <w:jc w:val="both"/>
        <w:rPr>
          <w:rFonts w:cs="Arial"/>
        </w:rPr>
      </w:pPr>
      <w:r>
        <w:rPr>
          <w:rFonts w:cs="Arial"/>
          <w:b/>
          <w:bCs/>
        </w:rPr>
        <w:t xml:space="preserve">Design features based on minimized UE capabilities. Analyze the impact of low power radio (LR) design in IDLE mode. </w:t>
      </w:r>
    </w:p>
    <w:p w14:paraId="38A9B93C" w14:textId="6AE71842" w:rsidR="00DE28E0" w:rsidRPr="00046784" w:rsidRDefault="00DE28E0" w:rsidP="00677AC0">
      <w:pPr>
        <w:spacing w:after="0"/>
        <w:rPr>
          <w:rFonts w:ascii="Arial" w:hAnsi="Arial" w:cs="Arial"/>
          <w:b/>
          <w:lang w:val="en-US"/>
        </w:rPr>
      </w:pPr>
    </w:p>
    <w:p w14:paraId="3011352B" w14:textId="77777777" w:rsidR="00A55CE9" w:rsidRDefault="00A55CE9" w:rsidP="00677AC0">
      <w:pPr>
        <w:spacing w:after="0"/>
        <w:rPr>
          <w:rFonts w:ascii="Arial" w:hAnsi="Arial" w:cs="Arial"/>
          <w:b/>
          <w:lang w:val="en-US"/>
        </w:rPr>
      </w:pPr>
      <w:r>
        <w:rPr>
          <w:rFonts w:ascii="Arial" w:hAnsi="Arial" w:cs="Arial"/>
          <w:b/>
          <w:lang w:val="en-US"/>
        </w:rPr>
        <w:t>Proposal 6: Introduce a harmonized mobility procedure for 6GR CONNECTED mobility between beams, TRPs, and cells, with the supported of NW/UE triggered mobility and the design of pre-configuration, early sync, and fast switching.</w:t>
      </w:r>
    </w:p>
    <w:p w14:paraId="18B7FDEC" w14:textId="77777777" w:rsidR="00677AC0" w:rsidRDefault="00677AC0" w:rsidP="00677AC0">
      <w:pPr>
        <w:spacing w:after="0"/>
        <w:rPr>
          <w:rFonts w:ascii="Arial" w:hAnsi="Arial" w:cs="Arial"/>
          <w:b/>
          <w:lang w:val="en-US"/>
        </w:rPr>
      </w:pPr>
    </w:p>
    <w:p w14:paraId="2E6B1629" w14:textId="63ACE4F7" w:rsidR="00EA4861" w:rsidRPr="00B15E64" w:rsidRDefault="00B15E64" w:rsidP="00677AC0">
      <w:pPr>
        <w:spacing w:after="0"/>
        <w:rPr>
          <w:rFonts w:ascii="Arial" w:eastAsiaTheme="minorEastAsia" w:hAnsi="Arial" w:cs="Arial"/>
          <w:b/>
          <w:lang w:val="en-US" w:eastAsia="zh-TW"/>
        </w:rPr>
      </w:pPr>
      <w:r>
        <w:rPr>
          <w:rFonts w:ascii="Arial" w:eastAsiaTheme="minorEastAsia" w:hAnsi="Arial" w:cs="Arial"/>
          <w:b/>
          <w:lang w:val="en-US" w:eastAsia="zh-TW"/>
        </w:rPr>
        <w:t>Proposal 7: 6G mobility procedure should allow to trigger (or not trigger) connected mode mobility when necessary, from link condition (for data transmission) point of view.</w:t>
      </w:r>
    </w:p>
    <w:p w14:paraId="2448773D" w14:textId="77777777" w:rsidR="00657315" w:rsidRPr="00046784" w:rsidRDefault="00657315" w:rsidP="001C2568">
      <w:pPr>
        <w:spacing w:after="0"/>
        <w:rPr>
          <w:rFonts w:ascii="Arial" w:hAnsi="Arial" w:cs="Arial"/>
          <w:b/>
          <w:lang w:val="en-US"/>
        </w:rPr>
      </w:pPr>
    </w:p>
    <w:p w14:paraId="330A4C0A" w14:textId="6170D0A3" w:rsidR="00EF622C" w:rsidRPr="00046784" w:rsidRDefault="006214DC" w:rsidP="00F54927">
      <w:pPr>
        <w:pStyle w:val="Heading1"/>
        <w:pBdr>
          <w:top w:val="single" w:sz="12" w:space="0" w:color="auto"/>
        </w:pBdr>
        <w:rPr>
          <w:lang w:val="en-US" w:eastAsia="ko-KR"/>
        </w:rPr>
      </w:pPr>
      <w:r w:rsidRPr="00046784">
        <w:rPr>
          <w:lang w:val="en-US" w:eastAsia="ko-KR"/>
        </w:rPr>
        <w:t>4</w:t>
      </w:r>
      <w:r w:rsidR="00EF622C" w:rsidRPr="00046784">
        <w:rPr>
          <w:lang w:val="en-US" w:eastAsia="ko-KR"/>
        </w:rPr>
        <w:t xml:space="preserve"> References</w:t>
      </w:r>
    </w:p>
    <w:p w14:paraId="28CF3DCF" w14:textId="77777777" w:rsidR="009E2548" w:rsidRPr="00046784" w:rsidRDefault="00217ED3" w:rsidP="00EF6B92">
      <w:pPr>
        <w:spacing w:after="60"/>
        <w:rPr>
          <w:rFonts w:ascii="Arial" w:hAnsi="Arial" w:cs="Arial"/>
          <w:lang w:val="en-US" w:eastAsia="ko-KR"/>
        </w:rPr>
      </w:pPr>
      <w:r w:rsidRPr="00046784">
        <w:rPr>
          <w:rFonts w:ascii="Arial" w:hAnsi="Arial" w:cs="Arial"/>
          <w:lang w:val="en-US" w:eastAsia="ko-KR"/>
        </w:rPr>
        <w:t>[1</w:t>
      </w:r>
      <w:r w:rsidR="00A979AD" w:rsidRPr="00046784">
        <w:rPr>
          <w:rFonts w:ascii="Arial" w:hAnsi="Arial" w:cs="Arial"/>
          <w:lang w:val="en-US" w:eastAsia="ko-KR"/>
        </w:rPr>
        <w:t>]</w:t>
      </w:r>
      <w:r w:rsidR="00D872C4" w:rsidRPr="00046784">
        <w:rPr>
          <w:rFonts w:ascii="Arial" w:hAnsi="Arial" w:cs="Arial"/>
          <w:lang w:val="en-US" w:eastAsia="ko-KR"/>
        </w:rPr>
        <w:t xml:space="preserve"> </w:t>
      </w:r>
      <w:r w:rsidR="002813D6" w:rsidRPr="00046784">
        <w:rPr>
          <w:rFonts w:ascii="Arial" w:hAnsi="Arial" w:cs="Arial"/>
          <w:lang w:val="en-US" w:eastAsia="ko-KR"/>
        </w:rPr>
        <w:t>RP-251881:</w:t>
      </w:r>
      <w:r w:rsidR="002813D6" w:rsidRPr="00046784">
        <w:rPr>
          <w:rFonts w:ascii="Arial" w:hAnsi="Arial" w:cs="Arial"/>
          <w:lang w:val="en-US" w:eastAsia="ko-KR"/>
        </w:rPr>
        <w:tab/>
        <w:t>“3GPP Work Item Description - Study on 6G Radio”, NTT DOCOMO, RAN#108</w:t>
      </w:r>
    </w:p>
    <w:p w14:paraId="0B2CB1AF" w14:textId="60C9E1EA" w:rsidR="00EF6B92" w:rsidRDefault="009E2548" w:rsidP="00EF6B92">
      <w:pPr>
        <w:spacing w:after="60"/>
        <w:rPr>
          <w:rFonts w:ascii="Arial" w:hAnsi="Arial" w:cs="Arial"/>
          <w:lang w:val="en-US" w:eastAsia="ko-KR"/>
        </w:rPr>
      </w:pPr>
      <w:r w:rsidRPr="00046784">
        <w:rPr>
          <w:rFonts w:ascii="Arial" w:hAnsi="Arial" w:cs="Arial"/>
          <w:lang w:val="en-US" w:eastAsia="ko-KR"/>
        </w:rPr>
        <w:t>[2] TR 38.744: “Study on Artificial Intelligence (AI)/Machine Learning (ML) for Mobility in NR”</w:t>
      </w:r>
    </w:p>
    <w:p w14:paraId="3DFB6FF2" w14:textId="77777777" w:rsidR="00D3212E" w:rsidRPr="00046784" w:rsidRDefault="00D3212E" w:rsidP="00EF6B92">
      <w:pPr>
        <w:spacing w:after="60"/>
        <w:rPr>
          <w:rFonts w:ascii="Arial" w:hAnsi="Arial" w:cs="Arial"/>
          <w:lang w:val="en-US" w:eastAsia="ko-KR"/>
        </w:rPr>
      </w:pPr>
    </w:p>
    <w:sectPr w:rsidR="00D3212E" w:rsidRPr="00046784" w:rsidSect="004D4A9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80DF6" w14:textId="77777777" w:rsidR="00EF2309" w:rsidRDefault="00EF2309">
      <w:r>
        <w:separator/>
      </w:r>
    </w:p>
  </w:endnote>
  <w:endnote w:type="continuationSeparator" w:id="0">
    <w:p w14:paraId="328D15A5" w14:textId="77777777" w:rsidR="00EF2309" w:rsidRDefault="00EF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9BDF2" w14:textId="77777777" w:rsidR="00EF2309" w:rsidRDefault="00EF2309">
      <w:r>
        <w:separator/>
      </w:r>
    </w:p>
  </w:footnote>
  <w:footnote w:type="continuationSeparator" w:id="0">
    <w:p w14:paraId="7A16665A" w14:textId="77777777" w:rsidR="00EF2309" w:rsidRDefault="00EF23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C2F6DCA"/>
    <w:multiLevelType w:val="hybridMultilevel"/>
    <w:tmpl w:val="4120C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32211"/>
    <w:multiLevelType w:val="hybridMultilevel"/>
    <w:tmpl w:val="2D00C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2105A8"/>
    <w:multiLevelType w:val="hybridMultilevel"/>
    <w:tmpl w:val="62468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6D4E68"/>
    <w:multiLevelType w:val="hybridMultilevel"/>
    <w:tmpl w:val="65723F1E"/>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A99076A"/>
    <w:multiLevelType w:val="hybridMultilevel"/>
    <w:tmpl w:val="C6BA4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933FE4"/>
    <w:multiLevelType w:val="hybridMultilevel"/>
    <w:tmpl w:val="A7CE02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FF62BD"/>
    <w:multiLevelType w:val="hybridMultilevel"/>
    <w:tmpl w:val="69F2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6F6F9D"/>
    <w:multiLevelType w:val="hybridMultilevel"/>
    <w:tmpl w:val="4330D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282C17"/>
    <w:multiLevelType w:val="hybridMultilevel"/>
    <w:tmpl w:val="5EDA3AC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833380636">
    <w:abstractNumId w:val="0"/>
  </w:num>
  <w:num w:numId="2" w16cid:durableId="1315796075">
    <w:abstractNumId w:val="5"/>
  </w:num>
  <w:num w:numId="3" w16cid:durableId="1130442439">
    <w:abstractNumId w:val="7"/>
  </w:num>
  <w:num w:numId="4" w16cid:durableId="25374482">
    <w:abstractNumId w:val="8"/>
  </w:num>
  <w:num w:numId="5" w16cid:durableId="1897692592">
    <w:abstractNumId w:val="6"/>
  </w:num>
  <w:num w:numId="6" w16cid:durableId="511920198">
    <w:abstractNumId w:val="10"/>
  </w:num>
  <w:num w:numId="7" w16cid:durableId="308020670">
    <w:abstractNumId w:val="2"/>
  </w:num>
  <w:num w:numId="8" w16cid:durableId="910963925">
    <w:abstractNumId w:val="11"/>
  </w:num>
  <w:num w:numId="9" w16cid:durableId="1984579709">
    <w:abstractNumId w:val="3"/>
  </w:num>
  <w:num w:numId="10" w16cid:durableId="949630643">
    <w:abstractNumId w:val="2"/>
  </w:num>
  <w:num w:numId="11" w16cid:durableId="18527954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7731209">
    <w:abstractNumId w:val="4"/>
  </w:num>
  <w:num w:numId="13" w16cid:durableId="1342659112">
    <w:abstractNumId w:val="12"/>
  </w:num>
  <w:num w:numId="14" w16cid:durableId="1142693460">
    <w:abstractNumId w:val="3"/>
  </w:num>
  <w:num w:numId="15" w16cid:durableId="1038697515">
    <w:abstractNumId w:val="2"/>
  </w:num>
  <w:num w:numId="16" w16cid:durableId="569776173">
    <w:abstractNumId w:val="1"/>
  </w:num>
  <w:num w:numId="17" w16cid:durableId="1978604427">
    <w:abstractNumId w:val="9"/>
  </w:num>
  <w:num w:numId="18" w16cid:durableId="72046360">
    <w:abstractNumId w:val="1"/>
  </w:num>
  <w:num w:numId="19" w16cid:durableId="1721007298">
    <w:abstractNumId w:val="1"/>
  </w:num>
  <w:num w:numId="20" w16cid:durableId="278729559">
    <w:abstractNumId w:val="11"/>
  </w:num>
  <w:num w:numId="21" w16cid:durableId="164978639">
    <w:abstractNumId w:val="10"/>
  </w:num>
  <w:num w:numId="22" w16cid:durableId="1975597078">
    <w:abstractNumId w:val="6"/>
  </w:num>
  <w:num w:numId="23" w16cid:durableId="1694696148">
    <w:abstractNumId w:val="1"/>
  </w:num>
  <w:num w:numId="24" w16cid:durableId="129722407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5"/>
    <w:rsid w:val="00000475"/>
    <w:rsid w:val="00000BAB"/>
    <w:rsid w:val="00000ED3"/>
    <w:rsid w:val="00001216"/>
    <w:rsid w:val="0000144A"/>
    <w:rsid w:val="0000144E"/>
    <w:rsid w:val="00001684"/>
    <w:rsid w:val="00002542"/>
    <w:rsid w:val="00002795"/>
    <w:rsid w:val="000039DB"/>
    <w:rsid w:val="00003B68"/>
    <w:rsid w:val="00004E45"/>
    <w:rsid w:val="0000505D"/>
    <w:rsid w:val="00005AA0"/>
    <w:rsid w:val="00005C91"/>
    <w:rsid w:val="000060A1"/>
    <w:rsid w:val="00006B65"/>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3E94"/>
    <w:rsid w:val="00045286"/>
    <w:rsid w:val="0004535F"/>
    <w:rsid w:val="00045B75"/>
    <w:rsid w:val="00046193"/>
    <w:rsid w:val="00046316"/>
    <w:rsid w:val="000466DA"/>
    <w:rsid w:val="00046784"/>
    <w:rsid w:val="0004696C"/>
    <w:rsid w:val="00046B2C"/>
    <w:rsid w:val="00046C1A"/>
    <w:rsid w:val="000475E2"/>
    <w:rsid w:val="00047D19"/>
    <w:rsid w:val="000502F2"/>
    <w:rsid w:val="00050501"/>
    <w:rsid w:val="00050A6D"/>
    <w:rsid w:val="00050FED"/>
    <w:rsid w:val="00051913"/>
    <w:rsid w:val="00052CC7"/>
    <w:rsid w:val="00053C0E"/>
    <w:rsid w:val="00053DBC"/>
    <w:rsid w:val="00053EB7"/>
    <w:rsid w:val="000542CB"/>
    <w:rsid w:val="0005466B"/>
    <w:rsid w:val="00054B11"/>
    <w:rsid w:val="00054D4E"/>
    <w:rsid w:val="000556AB"/>
    <w:rsid w:val="000564E0"/>
    <w:rsid w:val="00056789"/>
    <w:rsid w:val="000575B3"/>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6B84"/>
    <w:rsid w:val="00067112"/>
    <w:rsid w:val="0006742B"/>
    <w:rsid w:val="00067C11"/>
    <w:rsid w:val="00067CC1"/>
    <w:rsid w:val="00067CEA"/>
    <w:rsid w:val="00070EBE"/>
    <w:rsid w:val="00071329"/>
    <w:rsid w:val="0007133A"/>
    <w:rsid w:val="00071782"/>
    <w:rsid w:val="00071E0C"/>
    <w:rsid w:val="00071E7E"/>
    <w:rsid w:val="00071F50"/>
    <w:rsid w:val="00072482"/>
    <w:rsid w:val="00072489"/>
    <w:rsid w:val="0007296F"/>
    <w:rsid w:val="00072FC3"/>
    <w:rsid w:val="0007339F"/>
    <w:rsid w:val="000745BA"/>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1C2A"/>
    <w:rsid w:val="00091D2A"/>
    <w:rsid w:val="000921FB"/>
    <w:rsid w:val="00092FA7"/>
    <w:rsid w:val="00093079"/>
    <w:rsid w:val="0009374C"/>
    <w:rsid w:val="00093DAE"/>
    <w:rsid w:val="00094490"/>
    <w:rsid w:val="00094840"/>
    <w:rsid w:val="00095608"/>
    <w:rsid w:val="0009580B"/>
    <w:rsid w:val="00096800"/>
    <w:rsid w:val="00096CA7"/>
    <w:rsid w:val="000970D2"/>
    <w:rsid w:val="000A04CC"/>
    <w:rsid w:val="000A0924"/>
    <w:rsid w:val="000A114C"/>
    <w:rsid w:val="000A11D3"/>
    <w:rsid w:val="000A2211"/>
    <w:rsid w:val="000A25E2"/>
    <w:rsid w:val="000A27AC"/>
    <w:rsid w:val="000A2BA4"/>
    <w:rsid w:val="000A4FD5"/>
    <w:rsid w:val="000A578F"/>
    <w:rsid w:val="000A6706"/>
    <w:rsid w:val="000A73D1"/>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1128"/>
    <w:rsid w:val="000D2258"/>
    <w:rsid w:val="000D2497"/>
    <w:rsid w:val="000D2743"/>
    <w:rsid w:val="000D2854"/>
    <w:rsid w:val="000D2D16"/>
    <w:rsid w:val="000D3DA8"/>
    <w:rsid w:val="000D44F7"/>
    <w:rsid w:val="000D4D67"/>
    <w:rsid w:val="000D5BA7"/>
    <w:rsid w:val="000D711B"/>
    <w:rsid w:val="000D79F2"/>
    <w:rsid w:val="000D7C0A"/>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E784C"/>
    <w:rsid w:val="000F0135"/>
    <w:rsid w:val="000F0675"/>
    <w:rsid w:val="000F2FFF"/>
    <w:rsid w:val="000F339D"/>
    <w:rsid w:val="000F411B"/>
    <w:rsid w:val="000F42A7"/>
    <w:rsid w:val="000F467F"/>
    <w:rsid w:val="000F4EC7"/>
    <w:rsid w:val="000F51F6"/>
    <w:rsid w:val="000F53AA"/>
    <w:rsid w:val="000F5DEC"/>
    <w:rsid w:val="000F5F5A"/>
    <w:rsid w:val="000F6927"/>
    <w:rsid w:val="000F754F"/>
    <w:rsid w:val="000F7C88"/>
    <w:rsid w:val="001003F5"/>
    <w:rsid w:val="0010165D"/>
    <w:rsid w:val="001018A3"/>
    <w:rsid w:val="00101D78"/>
    <w:rsid w:val="001027A0"/>
    <w:rsid w:val="00102E7D"/>
    <w:rsid w:val="00103634"/>
    <w:rsid w:val="00103830"/>
    <w:rsid w:val="001045AF"/>
    <w:rsid w:val="00104F02"/>
    <w:rsid w:val="0010501A"/>
    <w:rsid w:val="00105194"/>
    <w:rsid w:val="001053A2"/>
    <w:rsid w:val="00105F9F"/>
    <w:rsid w:val="001061F2"/>
    <w:rsid w:val="00106DA0"/>
    <w:rsid w:val="001070AA"/>
    <w:rsid w:val="0010774E"/>
    <w:rsid w:val="00110179"/>
    <w:rsid w:val="001106E6"/>
    <w:rsid w:val="001110C6"/>
    <w:rsid w:val="00111BF5"/>
    <w:rsid w:val="00111CF7"/>
    <w:rsid w:val="00112115"/>
    <w:rsid w:val="001121F3"/>
    <w:rsid w:val="00112CCC"/>
    <w:rsid w:val="0011355B"/>
    <w:rsid w:val="00114BBE"/>
    <w:rsid w:val="00116872"/>
    <w:rsid w:val="00117EF2"/>
    <w:rsid w:val="00120A9F"/>
    <w:rsid w:val="001214D4"/>
    <w:rsid w:val="001221B6"/>
    <w:rsid w:val="00122F69"/>
    <w:rsid w:val="00124226"/>
    <w:rsid w:val="0012486D"/>
    <w:rsid w:val="001250B3"/>
    <w:rsid w:val="001251C8"/>
    <w:rsid w:val="00126DA4"/>
    <w:rsid w:val="001273B5"/>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4ED"/>
    <w:rsid w:val="00146AF8"/>
    <w:rsid w:val="00146BD7"/>
    <w:rsid w:val="00146E53"/>
    <w:rsid w:val="00150068"/>
    <w:rsid w:val="001502F5"/>
    <w:rsid w:val="00150A4E"/>
    <w:rsid w:val="00150F63"/>
    <w:rsid w:val="00153157"/>
    <w:rsid w:val="0015344C"/>
    <w:rsid w:val="001538A4"/>
    <w:rsid w:val="00153CEE"/>
    <w:rsid w:val="00154B94"/>
    <w:rsid w:val="00154C5A"/>
    <w:rsid w:val="001555D7"/>
    <w:rsid w:val="00155F6D"/>
    <w:rsid w:val="00155F6F"/>
    <w:rsid w:val="00156A1A"/>
    <w:rsid w:val="00156DB3"/>
    <w:rsid w:val="00157193"/>
    <w:rsid w:val="001573F9"/>
    <w:rsid w:val="0015750E"/>
    <w:rsid w:val="00157560"/>
    <w:rsid w:val="001605DE"/>
    <w:rsid w:val="00160F8F"/>
    <w:rsid w:val="00161C62"/>
    <w:rsid w:val="00161C9D"/>
    <w:rsid w:val="00161D41"/>
    <w:rsid w:val="00162F93"/>
    <w:rsid w:val="00163241"/>
    <w:rsid w:val="0016427F"/>
    <w:rsid w:val="00165CDA"/>
    <w:rsid w:val="0016697A"/>
    <w:rsid w:val="00167588"/>
    <w:rsid w:val="00167FC4"/>
    <w:rsid w:val="001715AA"/>
    <w:rsid w:val="00171F55"/>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87C07"/>
    <w:rsid w:val="001900D7"/>
    <w:rsid w:val="001912AE"/>
    <w:rsid w:val="00191FD3"/>
    <w:rsid w:val="00192268"/>
    <w:rsid w:val="00192FFB"/>
    <w:rsid w:val="0019363C"/>
    <w:rsid w:val="00193DF8"/>
    <w:rsid w:val="00194A66"/>
    <w:rsid w:val="00194B39"/>
    <w:rsid w:val="00195164"/>
    <w:rsid w:val="00195E81"/>
    <w:rsid w:val="001967D8"/>
    <w:rsid w:val="0019738E"/>
    <w:rsid w:val="001975A3"/>
    <w:rsid w:val="00197A50"/>
    <w:rsid w:val="001A030D"/>
    <w:rsid w:val="001A052B"/>
    <w:rsid w:val="001A09AB"/>
    <w:rsid w:val="001A0FF1"/>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2568"/>
    <w:rsid w:val="001C319F"/>
    <w:rsid w:val="001C4139"/>
    <w:rsid w:val="001C4279"/>
    <w:rsid w:val="001C44F7"/>
    <w:rsid w:val="001C5548"/>
    <w:rsid w:val="001C56C4"/>
    <w:rsid w:val="001C67F5"/>
    <w:rsid w:val="001D14B9"/>
    <w:rsid w:val="001D1750"/>
    <w:rsid w:val="001D18C0"/>
    <w:rsid w:val="001D1B79"/>
    <w:rsid w:val="001D1C03"/>
    <w:rsid w:val="001D1C14"/>
    <w:rsid w:val="001D25F5"/>
    <w:rsid w:val="001D336B"/>
    <w:rsid w:val="001D3B68"/>
    <w:rsid w:val="001D4138"/>
    <w:rsid w:val="001D4B18"/>
    <w:rsid w:val="001D628D"/>
    <w:rsid w:val="001D7771"/>
    <w:rsid w:val="001D7A4B"/>
    <w:rsid w:val="001D7EEE"/>
    <w:rsid w:val="001E0477"/>
    <w:rsid w:val="001E1960"/>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0D6E"/>
    <w:rsid w:val="001F1154"/>
    <w:rsid w:val="001F218D"/>
    <w:rsid w:val="001F2262"/>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2B2"/>
    <w:rsid w:val="00203ECF"/>
    <w:rsid w:val="00204404"/>
    <w:rsid w:val="00204ACF"/>
    <w:rsid w:val="00205AD4"/>
    <w:rsid w:val="00205FDF"/>
    <w:rsid w:val="002063D7"/>
    <w:rsid w:val="00206522"/>
    <w:rsid w:val="00206547"/>
    <w:rsid w:val="0020763D"/>
    <w:rsid w:val="00207A5B"/>
    <w:rsid w:val="002105D7"/>
    <w:rsid w:val="00210A42"/>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B34"/>
    <w:rsid w:val="00216F07"/>
    <w:rsid w:val="0021701D"/>
    <w:rsid w:val="0021718C"/>
    <w:rsid w:val="00217BE6"/>
    <w:rsid w:val="00217ED3"/>
    <w:rsid w:val="00220452"/>
    <w:rsid w:val="00220B0C"/>
    <w:rsid w:val="00220BD4"/>
    <w:rsid w:val="00220CA2"/>
    <w:rsid w:val="00220EB7"/>
    <w:rsid w:val="0022136D"/>
    <w:rsid w:val="00221985"/>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53F"/>
    <w:rsid w:val="00234605"/>
    <w:rsid w:val="00234912"/>
    <w:rsid w:val="00234B6D"/>
    <w:rsid w:val="00234E7F"/>
    <w:rsid w:val="00234E8C"/>
    <w:rsid w:val="002359CB"/>
    <w:rsid w:val="00235CC1"/>
    <w:rsid w:val="0023607B"/>
    <w:rsid w:val="00236310"/>
    <w:rsid w:val="00236651"/>
    <w:rsid w:val="00241187"/>
    <w:rsid w:val="002412AD"/>
    <w:rsid w:val="002422F3"/>
    <w:rsid w:val="00242C69"/>
    <w:rsid w:val="00242E86"/>
    <w:rsid w:val="00243F66"/>
    <w:rsid w:val="002446BD"/>
    <w:rsid w:val="0024499A"/>
    <w:rsid w:val="00244CE9"/>
    <w:rsid w:val="002458B2"/>
    <w:rsid w:val="00245C83"/>
    <w:rsid w:val="002460C7"/>
    <w:rsid w:val="00246EED"/>
    <w:rsid w:val="002479D8"/>
    <w:rsid w:val="00250468"/>
    <w:rsid w:val="00250C04"/>
    <w:rsid w:val="00250C5B"/>
    <w:rsid w:val="00250CCE"/>
    <w:rsid w:val="00251205"/>
    <w:rsid w:val="00251AF4"/>
    <w:rsid w:val="00251BB1"/>
    <w:rsid w:val="002526CA"/>
    <w:rsid w:val="00252D8E"/>
    <w:rsid w:val="00252DEF"/>
    <w:rsid w:val="00253172"/>
    <w:rsid w:val="00253575"/>
    <w:rsid w:val="00253581"/>
    <w:rsid w:val="002537A9"/>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6650"/>
    <w:rsid w:val="00266CCE"/>
    <w:rsid w:val="00267043"/>
    <w:rsid w:val="00267ED8"/>
    <w:rsid w:val="002706E3"/>
    <w:rsid w:val="00270888"/>
    <w:rsid w:val="00270C0F"/>
    <w:rsid w:val="00271063"/>
    <w:rsid w:val="00271C57"/>
    <w:rsid w:val="0027285C"/>
    <w:rsid w:val="002733ED"/>
    <w:rsid w:val="00273555"/>
    <w:rsid w:val="00274065"/>
    <w:rsid w:val="0027493D"/>
    <w:rsid w:val="00274C15"/>
    <w:rsid w:val="00274ECC"/>
    <w:rsid w:val="00275359"/>
    <w:rsid w:val="00275390"/>
    <w:rsid w:val="002753F9"/>
    <w:rsid w:val="002755B2"/>
    <w:rsid w:val="00275BF8"/>
    <w:rsid w:val="00275D12"/>
    <w:rsid w:val="00275FE8"/>
    <w:rsid w:val="0027604A"/>
    <w:rsid w:val="00276D23"/>
    <w:rsid w:val="002772F6"/>
    <w:rsid w:val="00277C14"/>
    <w:rsid w:val="00277F85"/>
    <w:rsid w:val="00280589"/>
    <w:rsid w:val="0028061A"/>
    <w:rsid w:val="002811B2"/>
    <w:rsid w:val="002813D6"/>
    <w:rsid w:val="002823CD"/>
    <w:rsid w:val="00282568"/>
    <w:rsid w:val="00282C6C"/>
    <w:rsid w:val="00282C98"/>
    <w:rsid w:val="00282E85"/>
    <w:rsid w:val="00283A85"/>
    <w:rsid w:val="0028453C"/>
    <w:rsid w:val="002846A8"/>
    <w:rsid w:val="00284707"/>
    <w:rsid w:val="0028502F"/>
    <w:rsid w:val="00285A56"/>
    <w:rsid w:val="00286173"/>
    <w:rsid w:val="00286397"/>
    <w:rsid w:val="002866BD"/>
    <w:rsid w:val="00286805"/>
    <w:rsid w:val="00286E18"/>
    <w:rsid w:val="00287BA1"/>
    <w:rsid w:val="00290329"/>
    <w:rsid w:val="0029172E"/>
    <w:rsid w:val="00291838"/>
    <w:rsid w:val="002923DB"/>
    <w:rsid w:val="00292BD3"/>
    <w:rsid w:val="00292D58"/>
    <w:rsid w:val="00292E4A"/>
    <w:rsid w:val="00292F1B"/>
    <w:rsid w:val="0029397A"/>
    <w:rsid w:val="00294110"/>
    <w:rsid w:val="002944D1"/>
    <w:rsid w:val="00294E37"/>
    <w:rsid w:val="0029501F"/>
    <w:rsid w:val="0029550B"/>
    <w:rsid w:val="00295522"/>
    <w:rsid w:val="00296259"/>
    <w:rsid w:val="00296472"/>
    <w:rsid w:val="00296627"/>
    <w:rsid w:val="00296EBC"/>
    <w:rsid w:val="002971A0"/>
    <w:rsid w:val="00297B9D"/>
    <w:rsid w:val="002A246F"/>
    <w:rsid w:val="002A2497"/>
    <w:rsid w:val="002A312E"/>
    <w:rsid w:val="002A45F5"/>
    <w:rsid w:val="002A47DA"/>
    <w:rsid w:val="002A49B1"/>
    <w:rsid w:val="002A6239"/>
    <w:rsid w:val="002A7EDA"/>
    <w:rsid w:val="002B0388"/>
    <w:rsid w:val="002B0D14"/>
    <w:rsid w:val="002B1F9F"/>
    <w:rsid w:val="002B24DC"/>
    <w:rsid w:val="002B31F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41F"/>
    <w:rsid w:val="002C38AE"/>
    <w:rsid w:val="002C38B9"/>
    <w:rsid w:val="002C42B7"/>
    <w:rsid w:val="002C45D8"/>
    <w:rsid w:val="002C4DDD"/>
    <w:rsid w:val="002C5C13"/>
    <w:rsid w:val="002C5DE1"/>
    <w:rsid w:val="002C5EBE"/>
    <w:rsid w:val="002C600F"/>
    <w:rsid w:val="002C6038"/>
    <w:rsid w:val="002C77B7"/>
    <w:rsid w:val="002C7A7D"/>
    <w:rsid w:val="002D0FF0"/>
    <w:rsid w:val="002D1E2C"/>
    <w:rsid w:val="002D2C83"/>
    <w:rsid w:val="002D35EE"/>
    <w:rsid w:val="002D3624"/>
    <w:rsid w:val="002D379A"/>
    <w:rsid w:val="002D37E8"/>
    <w:rsid w:val="002D3F83"/>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771"/>
    <w:rsid w:val="002E2C75"/>
    <w:rsid w:val="002E3911"/>
    <w:rsid w:val="002E3C1B"/>
    <w:rsid w:val="002E3C6E"/>
    <w:rsid w:val="002E3F87"/>
    <w:rsid w:val="002E4480"/>
    <w:rsid w:val="002E4C63"/>
    <w:rsid w:val="002E51FD"/>
    <w:rsid w:val="002E5248"/>
    <w:rsid w:val="002E55B3"/>
    <w:rsid w:val="002E5614"/>
    <w:rsid w:val="002E7083"/>
    <w:rsid w:val="002E71C2"/>
    <w:rsid w:val="002E72E7"/>
    <w:rsid w:val="002E7A1E"/>
    <w:rsid w:val="002F0253"/>
    <w:rsid w:val="002F032D"/>
    <w:rsid w:val="002F0969"/>
    <w:rsid w:val="002F1281"/>
    <w:rsid w:val="002F1349"/>
    <w:rsid w:val="002F194B"/>
    <w:rsid w:val="002F1DE6"/>
    <w:rsid w:val="002F2F00"/>
    <w:rsid w:val="002F3459"/>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622F"/>
    <w:rsid w:val="0030637D"/>
    <w:rsid w:val="00306E5B"/>
    <w:rsid w:val="0030786C"/>
    <w:rsid w:val="00310108"/>
    <w:rsid w:val="00310796"/>
    <w:rsid w:val="00310CDA"/>
    <w:rsid w:val="00310E33"/>
    <w:rsid w:val="003111C8"/>
    <w:rsid w:val="003118A6"/>
    <w:rsid w:val="00311A26"/>
    <w:rsid w:val="003120B5"/>
    <w:rsid w:val="0031313D"/>
    <w:rsid w:val="003132A8"/>
    <w:rsid w:val="003134E9"/>
    <w:rsid w:val="003137B4"/>
    <w:rsid w:val="00313F90"/>
    <w:rsid w:val="003143AA"/>
    <w:rsid w:val="003158DE"/>
    <w:rsid w:val="00316B20"/>
    <w:rsid w:val="003176AE"/>
    <w:rsid w:val="003206A0"/>
    <w:rsid w:val="00320FDF"/>
    <w:rsid w:val="0032189A"/>
    <w:rsid w:val="003225AD"/>
    <w:rsid w:val="00322914"/>
    <w:rsid w:val="00322A3E"/>
    <w:rsid w:val="003230BD"/>
    <w:rsid w:val="0032385F"/>
    <w:rsid w:val="003242EC"/>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479"/>
    <w:rsid w:val="00363935"/>
    <w:rsid w:val="00363F51"/>
    <w:rsid w:val="00364219"/>
    <w:rsid w:val="00364503"/>
    <w:rsid w:val="0036455A"/>
    <w:rsid w:val="00364606"/>
    <w:rsid w:val="00364CD9"/>
    <w:rsid w:val="00365835"/>
    <w:rsid w:val="00366497"/>
    <w:rsid w:val="003664E7"/>
    <w:rsid w:val="0036662B"/>
    <w:rsid w:val="00366793"/>
    <w:rsid w:val="00366EE7"/>
    <w:rsid w:val="00367334"/>
    <w:rsid w:val="003678AB"/>
    <w:rsid w:val="00370010"/>
    <w:rsid w:val="00370F7D"/>
    <w:rsid w:val="00371C01"/>
    <w:rsid w:val="00372AAE"/>
    <w:rsid w:val="00373871"/>
    <w:rsid w:val="00373A04"/>
    <w:rsid w:val="00373A13"/>
    <w:rsid w:val="00374702"/>
    <w:rsid w:val="00374E72"/>
    <w:rsid w:val="00374F27"/>
    <w:rsid w:val="0037516C"/>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6D2"/>
    <w:rsid w:val="00394C15"/>
    <w:rsid w:val="00394F19"/>
    <w:rsid w:val="00394F43"/>
    <w:rsid w:val="00395019"/>
    <w:rsid w:val="0039503F"/>
    <w:rsid w:val="00395EC9"/>
    <w:rsid w:val="003960DA"/>
    <w:rsid w:val="00396280"/>
    <w:rsid w:val="00396BF5"/>
    <w:rsid w:val="00397013"/>
    <w:rsid w:val="00397152"/>
    <w:rsid w:val="0039748C"/>
    <w:rsid w:val="003975A2"/>
    <w:rsid w:val="0039789F"/>
    <w:rsid w:val="003978D4"/>
    <w:rsid w:val="003A17B8"/>
    <w:rsid w:val="003A1C8D"/>
    <w:rsid w:val="003A282C"/>
    <w:rsid w:val="003A3EA0"/>
    <w:rsid w:val="003A4486"/>
    <w:rsid w:val="003A5126"/>
    <w:rsid w:val="003A5AFB"/>
    <w:rsid w:val="003A614A"/>
    <w:rsid w:val="003A6C92"/>
    <w:rsid w:val="003A6FFF"/>
    <w:rsid w:val="003A7C3A"/>
    <w:rsid w:val="003A7D9D"/>
    <w:rsid w:val="003B03ED"/>
    <w:rsid w:val="003B064B"/>
    <w:rsid w:val="003B0A05"/>
    <w:rsid w:val="003B1169"/>
    <w:rsid w:val="003B1384"/>
    <w:rsid w:val="003B156F"/>
    <w:rsid w:val="003B1707"/>
    <w:rsid w:val="003B2044"/>
    <w:rsid w:val="003B20D8"/>
    <w:rsid w:val="003B2624"/>
    <w:rsid w:val="003B2E38"/>
    <w:rsid w:val="003B2F05"/>
    <w:rsid w:val="003B3CB3"/>
    <w:rsid w:val="003B44C0"/>
    <w:rsid w:val="003B5B2F"/>
    <w:rsid w:val="003B5B46"/>
    <w:rsid w:val="003B5DE8"/>
    <w:rsid w:val="003B63BD"/>
    <w:rsid w:val="003B6AFC"/>
    <w:rsid w:val="003B714F"/>
    <w:rsid w:val="003B76A5"/>
    <w:rsid w:val="003C0611"/>
    <w:rsid w:val="003C08B0"/>
    <w:rsid w:val="003C0C0A"/>
    <w:rsid w:val="003C1CA3"/>
    <w:rsid w:val="003C1DED"/>
    <w:rsid w:val="003C3669"/>
    <w:rsid w:val="003C3807"/>
    <w:rsid w:val="003C3950"/>
    <w:rsid w:val="003C3E79"/>
    <w:rsid w:val="003C50D1"/>
    <w:rsid w:val="003C5561"/>
    <w:rsid w:val="003C57B8"/>
    <w:rsid w:val="003C59AD"/>
    <w:rsid w:val="003C6246"/>
    <w:rsid w:val="003C7705"/>
    <w:rsid w:val="003D07D5"/>
    <w:rsid w:val="003D21E0"/>
    <w:rsid w:val="003D2A05"/>
    <w:rsid w:val="003D3803"/>
    <w:rsid w:val="003D38FA"/>
    <w:rsid w:val="003D391D"/>
    <w:rsid w:val="003D4543"/>
    <w:rsid w:val="003D506B"/>
    <w:rsid w:val="003D51F4"/>
    <w:rsid w:val="003D53B9"/>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E22"/>
    <w:rsid w:val="003E77C5"/>
    <w:rsid w:val="003E78DB"/>
    <w:rsid w:val="003F0316"/>
    <w:rsid w:val="003F0FD0"/>
    <w:rsid w:val="003F1154"/>
    <w:rsid w:val="003F11BF"/>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54C9"/>
    <w:rsid w:val="0040664D"/>
    <w:rsid w:val="004068FA"/>
    <w:rsid w:val="0040752E"/>
    <w:rsid w:val="00410758"/>
    <w:rsid w:val="0041103C"/>
    <w:rsid w:val="004110D2"/>
    <w:rsid w:val="004119BD"/>
    <w:rsid w:val="00411A46"/>
    <w:rsid w:val="00411B27"/>
    <w:rsid w:val="00412269"/>
    <w:rsid w:val="00412526"/>
    <w:rsid w:val="00412E96"/>
    <w:rsid w:val="0041350F"/>
    <w:rsid w:val="00413B62"/>
    <w:rsid w:val="0041450C"/>
    <w:rsid w:val="004157C5"/>
    <w:rsid w:val="0041766C"/>
    <w:rsid w:val="0041777A"/>
    <w:rsid w:val="00417800"/>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76A"/>
    <w:rsid w:val="004371D8"/>
    <w:rsid w:val="004406BC"/>
    <w:rsid w:val="004410B2"/>
    <w:rsid w:val="004423FA"/>
    <w:rsid w:val="00442B7D"/>
    <w:rsid w:val="004435E2"/>
    <w:rsid w:val="00444939"/>
    <w:rsid w:val="00444E7E"/>
    <w:rsid w:val="00446A61"/>
    <w:rsid w:val="00446BC2"/>
    <w:rsid w:val="00447317"/>
    <w:rsid w:val="00447436"/>
    <w:rsid w:val="00451D52"/>
    <w:rsid w:val="00451DC2"/>
    <w:rsid w:val="004524C8"/>
    <w:rsid w:val="00452B50"/>
    <w:rsid w:val="00452FA4"/>
    <w:rsid w:val="0045306C"/>
    <w:rsid w:val="00453508"/>
    <w:rsid w:val="00454A01"/>
    <w:rsid w:val="00454A24"/>
    <w:rsid w:val="00454F41"/>
    <w:rsid w:val="00454F53"/>
    <w:rsid w:val="004569F0"/>
    <w:rsid w:val="00456B60"/>
    <w:rsid w:val="0045754D"/>
    <w:rsid w:val="00460075"/>
    <w:rsid w:val="0046131B"/>
    <w:rsid w:val="004613C4"/>
    <w:rsid w:val="004615E9"/>
    <w:rsid w:val="00462400"/>
    <w:rsid w:val="004633C5"/>
    <w:rsid w:val="004635C3"/>
    <w:rsid w:val="004636E9"/>
    <w:rsid w:val="0046390E"/>
    <w:rsid w:val="00463BBF"/>
    <w:rsid w:val="00464860"/>
    <w:rsid w:val="00464A90"/>
    <w:rsid w:val="00465089"/>
    <w:rsid w:val="00465135"/>
    <w:rsid w:val="00465584"/>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9D4"/>
    <w:rsid w:val="00477A5F"/>
    <w:rsid w:val="00480034"/>
    <w:rsid w:val="0048104F"/>
    <w:rsid w:val="004818F9"/>
    <w:rsid w:val="00481F34"/>
    <w:rsid w:val="00481FE5"/>
    <w:rsid w:val="00482CAA"/>
    <w:rsid w:val="00482ECC"/>
    <w:rsid w:val="00484643"/>
    <w:rsid w:val="004850D6"/>
    <w:rsid w:val="004853AB"/>
    <w:rsid w:val="00485910"/>
    <w:rsid w:val="0048662C"/>
    <w:rsid w:val="00486ACF"/>
    <w:rsid w:val="00486CE0"/>
    <w:rsid w:val="00486DEB"/>
    <w:rsid w:val="00487461"/>
    <w:rsid w:val="00487CF1"/>
    <w:rsid w:val="00490991"/>
    <w:rsid w:val="004909E0"/>
    <w:rsid w:val="00490ACF"/>
    <w:rsid w:val="00490C69"/>
    <w:rsid w:val="00491992"/>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7C8"/>
    <w:rsid w:val="004A4817"/>
    <w:rsid w:val="004A562B"/>
    <w:rsid w:val="004A60EB"/>
    <w:rsid w:val="004A655F"/>
    <w:rsid w:val="004A6603"/>
    <w:rsid w:val="004A7D5C"/>
    <w:rsid w:val="004A7E65"/>
    <w:rsid w:val="004B044C"/>
    <w:rsid w:val="004B1440"/>
    <w:rsid w:val="004B18BB"/>
    <w:rsid w:val="004B1DE1"/>
    <w:rsid w:val="004B253E"/>
    <w:rsid w:val="004B3131"/>
    <w:rsid w:val="004B338E"/>
    <w:rsid w:val="004B55FC"/>
    <w:rsid w:val="004B7396"/>
    <w:rsid w:val="004B773B"/>
    <w:rsid w:val="004B7810"/>
    <w:rsid w:val="004B7BB4"/>
    <w:rsid w:val="004C08D5"/>
    <w:rsid w:val="004C1035"/>
    <w:rsid w:val="004C18D2"/>
    <w:rsid w:val="004C19F0"/>
    <w:rsid w:val="004C2583"/>
    <w:rsid w:val="004C36F7"/>
    <w:rsid w:val="004C38AE"/>
    <w:rsid w:val="004C4BBA"/>
    <w:rsid w:val="004C54F1"/>
    <w:rsid w:val="004C583D"/>
    <w:rsid w:val="004C5DB0"/>
    <w:rsid w:val="004C6034"/>
    <w:rsid w:val="004D011F"/>
    <w:rsid w:val="004D0A72"/>
    <w:rsid w:val="004D17BB"/>
    <w:rsid w:val="004D2685"/>
    <w:rsid w:val="004D3139"/>
    <w:rsid w:val="004D3853"/>
    <w:rsid w:val="004D3DCD"/>
    <w:rsid w:val="004D46DE"/>
    <w:rsid w:val="004D4A9B"/>
    <w:rsid w:val="004D58C4"/>
    <w:rsid w:val="004D5BB0"/>
    <w:rsid w:val="004D5BD6"/>
    <w:rsid w:val="004D5CC7"/>
    <w:rsid w:val="004D69F6"/>
    <w:rsid w:val="004D6F9B"/>
    <w:rsid w:val="004D7476"/>
    <w:rsid w:val="004D750F"/>
    <w:rsid w:val="004E057F"/>
    <w:rsid w:val="004E0961"/>
    <w:rsid w:val="004E1201"/>
    <w:rsid w:val="004E18EC"/>
    <w:rsid w:val="004E23D5"/>
    <w:rsid w:val="004E2A9D"/>
    <w:rsid w:val="004E3C84"/>
    <w:rsid w:val="004E62E9"/>
    <w:rsid w:val="004E69DB"/>
    <w:rsid w:val="004F0227"/>
    <w:rsid w:val="004F0DA0"/>
    <w:rsid w:val="004F153C"/>
    <w:rsid w:val="004F191A"/>
    <w:rsid w:val="004F2380"/>
    <w:rsid w:val="004F295C"/>
    <w:rsid w:val="004F2D81"/>
    <w:rsid w:val="004F2E44"/>
    <w:rsid w:val="004F2F97"/>
    <w:rsid w:val="004F33C1"/>
    <w:rsid w:val="004F378A"/>
    <w:rsid w:val="004F3D86"/>
    <w:rsid w:val="004F4209"/>
    <w:rsid w:val="004F4B19"/>
    <w:rsid w:val="004F4F98"/>
    <w:rsid w:val="004F51B3"/>
    <w:rsid w:val="004F5818"/>
    <w:rsid w:val="004F60AE"/>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3F0E"/>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2ED"/>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678"/>
    <w:rsid w:val="00537CEF"/>
    <w:rsid w:val="0054099C"/>
    <w:rsid w:val="00540F93"/>
    <w:rsid w:val="0054171E"/>
    <w:rsid w:val="005418DB"/>
    <w:rsid w:val="00541C57"/>
    <w:rsid w:val="00542904"/>
    <w:rsid w:val="00542A72"/>
    <w:rsid w:val="0054336B"/>
    <w:rsid w:val="00543532"/>
    <w:rsid w:val="00543D4E"/>
    <w:rsid w:val="00546798"/>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57C6F"/>
    <w:rsid w:val="00560743"/>
    <w:rsid w:val="005611A0"/>
    <w:rsid w:val="00561978"/>
    <w:rsid w:val="00561ACD"/>
    <w:rsid w:val="00561C80"/>
    <w:rsid w:val="005624C9"/>
    <w:rsid w:val="005629F7"/>
    <w:rsid w:val="00562CAE"/>
    <w:rsid w:val="0056367A"/>
    <w:rsid w:val="00563887"/>
    <w:rsid w:val="005645E3"/>
    <w:rsid w:val="00564F79"/>
    <w:rsid w:val="005652D9"/>
    <w:rsid w:val="00565420"/>
    <w:rsid w:val="005654FC"/>
    <w:rsid w:val="005656C2"/>
    <w:rsid w:val="005658C7"/>
    <w:rsid w:val="005667C5"/>
    <w:rsid w:val="005675BE"/>
    <w:rsid w:val="00567A15"/>
    <w:rsid w:val="00567E3E"/>
    <w:rsid w:val="00570CF2"/>
    <w:rsid w:val="00571C87"/>
    <w:rsid w:val="00571DB2"/>
    <w:rsid w:val="00572575"/>
    <w:rsid w:val="00572E41"/>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7BE"/>
    <w:rsid w:val="00585B5B"/>
    <w:rsid w:val="00586D15"/>
    <w:rsid w:val="0058709D"/>
    <w:rsid w:val="00587391"/>
    <w:rsid w:val="005874E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D67"/>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123"/>
    <w:rsid w:val="005B460E"/>
    <w:rsid w:val="005B56E3"/>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81C"/>
    <w:rsid w:val="005C7251"/>
    <w:rsid w:val="005D0201"/>
    <w:rsid w:val="005D198D"/>
    <w:rsid w:val="005D1B4A"/>
    <w:rsid w:val="005D2554"/>
    <w:rsid w:val="005D2D5C"/>
    <w:rsid w:val="005D2D64"/>
    <w:rsid w:val="005D34F2"/>
    <w:rsid w:val="005D44EA"/>
    <w:rsid w:val="005D46BF"/>
    <w:rsid w:val="005D4A61"/>
    <w:rsid w:val="005D51B3"/>
    <w:rsid w:val="005D5661"/>
    <w:rsid w:val="005D59A9"/>
    <w:rsid w:val="005D5B02"/>
    <w:rsid w:val="005D6E8C"/>
    <w:rsid w:val="005D783C"/>
    <w:rsid w:val="005D78BD"/>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5731"/>
    <w:rsid w:val="005E5A56"/>
    <w:rsid w:val="005E6252"/>
    <w:rsid w:val="005E70F4"/>
    <w:rsid w:val="005E7565"/>
    <w:rsid w:val="005F0898"/>
    <w:rsid w:val="005F0B6C"/>
    <w:rsid w:val="005F1A24"/>
    <w:rsid w:val="005F1CB7"/>
    <w:rsid w:val="005F22FF"/>
    <w:rsid w:val="005F288D"/>
    <w:rsid w:val="005F3241"/>
    <w:rsid w:val="005F366B"/>
    <w:rsid w:val="005F3C17"/>
    <w:rsid w:val="005F3E39"/>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A72"/>
    <w:rsid w:val="00610CCB"/>
    <w:rsid w:val="00610E88"/>
    <w:rsid w:val="006118D8"/>
    <w:rsid w:val="00611ACF"/>
    <w:rsid w:val="00612485"/>
    <w:rsid w:val="0061330A"/>
    <w:rsid w:val="0061378A"/>
    <w:rsid w:val="006138DE"/>
    <w:rsid w:val="00613F3C"/>
    <w:rsid w:val="00613F60"/>
    <w:rsid w:val="006144FA"/>
    <w:rsid w:val="006162DB"/>
    <w:rsid w:val="006174BE"/>
    <w:rsid w:val="006202B1"/>
    <w:rsid w:val="00620F1E"/>
    <w:rsid w:val="006210F8"/>
    <w:rsid w:val="006214DC"/>
    <w:rsid w:val="006215FC"/>
    <w:rsid w:val="00622951"/>
    <w:rsid w:val="006232F8"/>
    <w:rsid w:val="006233F5"/>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CDD"/>
    <w:rsid w:val="00636D53"/>
    <w:rsid w:val="0064005F"/>
    <w:rsid w:val="00640217"/>
    <w:rsid w:val="00640D55"/>
    <w:rsid w:val="00641D44"/>
    <w:rsid w:val="00641F08"/>
    <w:rsid w:val="00642D01"/>
    <w:rsid w:val="00642EB1"/>
    <w:rsid w:val="00643212"/>
    <w:rsid w:val="006435BF"/>
    <w:rsid w:val="0064452A"/>
    <w:rsid w:val="00644636"/>
    <w:rsid w:val="00644959"/>
    <w:rsid w:val="00644A34"/>
    <w:rsid w:val="00644F40"/>
    <w:rsid w:val="0064513E"/>
    <w:rsid w:val="006463B2"/>
    <w:rsid w:val="00647302"/>
    <w:rsid w:val="00647DE4"/>
    <w:rsid w:val="00650802"/>
    <w:rsid w:val="006514D8"/>
    <w:rsid w:val="00651933"/>
    <w:rsid w:val="006522D8"/>
    <w:rsid w:val="006534F3"/>
    <w:rsid w:val="0065373D"/>
    <w:rsid w:val="00653807"/>
    <w:rsid w:val="00653FE3"/>
    <w:rsid w:val="00654F30"/>
    <w:rsid w:val="00655ABB"/>
    <w:rsid w:val="00655D95"/>
    <w:rsid w:val="00657315"/>
    <w:rsid w:val="006574EF"/>
    <w:rsid w:val="0065777C"/>
    <w:rsid w:val="00657A1C"/>
    <w:rsid w:val="00657D82"/>
    <w:rsid w:val="006605CB"/>
    <w:rsid w:val="00660AE9"/>
    <w:rsid w:val="00661084"/>
    <w:rsid w:val="00661700"/>
    <w:rsid w:val="00661721"/>
    <w:rsid w:val="00662440"/>
    <w:rsid w:val="00662ED6"/>
    <w:rsid w:val="0066329A"/>
    <w:rsid w:val="00663ADF"/>
    <w:rsid w:val="006642D9"/>
    <w:rsid w:val="006647D0"/>
    <w:rsid w:val="00664BCF"/>
    <w:rsid w:val="00666381"/>
    <w:rsid w:val="0066651E"/>
    <w:rsid w:val="00666DC3"/>
    <w:rsid w:val="006679D9"/>
    <w:rsid w:val="00670368"/>
    <w:rsid w:val="00670442"/>
    <w:rsid w:val="00670DE7"/>
    <w:rsid w:val="00670EDD"/>
    <w:rsid w:val="00671B57"/>
    <w:rsid w:val="006725E5"/>
    <w:rsid w:val="00672976"/>
    <w:rsid w:val="0067482C"/>
    <w:rsid w:val="006753B2"/>
    <w:rsid w:val="006759D4"/>
    <w:rsid w:val="00675EEA"/>
    <w:rsid w:val="006772CF"/>
    <w:rsid w:val="0067731B"/>
    <w:rsid w:val="00677457"/>
    <w:rsid w:val="00677AC0"/>
    <w:rsid w:val="00680B1E"/>
    <w:rsid w:val="00680B5C"/>
    <w:rsid w:val="00681A7C"/>
    <w:rsid w:val="006823D5"/>
    <w:rsid w:val="00684096"/>
    <w:rsid w:val="0068436F"/>
    <w:rsid w:val="00684866"/>
    <w:rsid w:val="00684F33"/>
    <w:rsid w:val="00685318"/>
    <w:rsid w:val="0068531F"/>
    <w:rsid w:val="006859A7"/>
    <w:rsid w:val="00685EF9"/>
    <w:rsid w:val="00686208"/>
    <w:rsid w:val="00687324"/>
    <w:rsid w:val="0068797A"/>
    <w:rsid w:val="00687FD6"/>
    <w:rsid w:val="00690277"/>
    <w:rsid w:val="0069085C"/>
    <w:rsid w:val="0069212D"/>
    <w:rsid w:val="00692DD0"/>
    <w:rsid w:val="00692F59"/>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4317"/>
    <w:rsid w:val="006B439F"/>
    <w:rsid w:val="006B4594"/>
    <w:rsid w:val="006B722D"/>
    <w:rsid w:val="006B792B"/>
    <w:rsid w:val="006C05FB"/>
    <w:rsid w:val="006C0CDF"/>
    <w:rsid w:val="006C16C2"/>
    <w:rsid w:val="006C180E"/>
    <w:rsid w:val="006C2278"/>
    <w:rsid w:val="006C295D"/>
    <w:rsid w:val="006C2CEA"/>
    <w:rsid w:val="006C2F1F"/>
    <w:rsid w:val="006C2F84"/>
    <w:rsid w:val="006C34DC"/>
    <w:rsid w:val="006C386B"/>
    <w:rsid w:val="006C396C"/>
    <w:rsid w:val="006C3EDD"/>
    <w:rsid w:val="006C58B0"/>
    <w:rsid w:val="006C5BC4"/>
    <w:rsid w:val="006C689B"/>
    <w:rsid w:val="006C6B47"/>
    <w:rsid w:val="006C7705"/>
    <w:rsid w:val="006C7A05"/>
    <w:rsid w:val="006C7B09"/>
    <w:rsid w:val="006D01A3"/>
    <w:rsid w:val="006D030F"/>
    <w:rsid w:val="006D051E"/>
    <w:rsid w:val="006D07B0"/>
    <w:rsid w:val="006D087C"/>
    <w:rsid w:val="006D0BDE"/>
    <w:rsid w:val="006D168A"/>
    <w:rsid w:val="006D1707"/>
    <w:rsid w:val="006D1AAA"/>
    <w:rsid w:val="006D2E78"/>
    <w:rsid w:val="006D33C5"/>
    <w:rsid w:val="006D3600"/>
    <w:rsid w:val="006D39E8"/>
    <w:rsid w:val="006D42CA"/>
    <w:rsid w:val="006D49A2"/>
    <w:rsid w:val="006D6D5F"/>
    <w:rsid w:val="006D7581"/>
    <w:rsid w:val="006D7776"/>
    <w:rsid w:val="006E0DA4"/>
    <w:rsid w:val="006E16BE"/>
    <w:rsid w:val="006E1D94"/>
    <w:rsid w:val="006E21FB"/>
    <w:rsid w:val="006E2738"/>
    <w:rsid w:val="006E2D4E"/>
    <w:rsid w:val="006E2D77"/>
    <w:rsid w:val="006E2ECE"/>
    <w:rsid w:val="006E2FF2"/>
    <w:rsid w:val="006E3061"/>
    <w:rsid w:val="006E55FA"/>
    <w:rsid w:val="006E5B4B"/>
    <w:rsid w:val="006E617F"/>
    <w:rsid w:val="006E6435"/>
    <w:rsid w:val="006E6599"/>
    <w:rsid w:val="006E6BE0"/>
    <w:rsid w:val="006F0D69"/>
    <w:rsid w:val="006F1027"/>
    <w:rsid w:val="006F108F"/>
    <w:rsid w:val="006F1967"/>
    <w:rsid w:val="006F23FA"/>
    <w:rsid w:val="006F298B"/>
    <w:rsid w:val="006F2CDF"/>
    <w:rsid w:val="006F5FBC"/>
    <w:rsid w:val="006F6957"/>
    <w:rsid w:val="006F6FE3"/>
    <w:rsid w:val="006F72CB"/>
    <w:rsid w:val="006F7480"/>
    <w:rsid w:val="006F77C5"/>
    <w:rsid w:val="0070003C"/>
    <w:rsid w:val="00701BF5"/>
    <w:rsid w:val="00702293"/>
    <w:rsid w:val="007034F3"/>
    <w:rsid w:val="007039DE"/>
    <w:rsid w:val="00703A87"/>
    <w:rsid w:val="00703DB1"/>
    <w:rsid w:val="00704D2A"/>
    <w:rsid w:val="00705077"/>
    <w:rsid w:val="00705523"/>
    <w:rsid w:val="00705E1C"/>
    <w:rsid w:val="00705F57"/>
    <w:rsid w:val="007065DB"/>
    <w:rsid w:val="0070678D"/>
    <w:rsid w:val="00706B66"/>
    <w:rsid w:val="0070743B"/>
    <w:rsid w:val="007075B1"/>
    <w:rsid w:val="0070781F"/>
    <w:rsid w:val="00707E49"/>
    <w:rsid w:val="00707F4B"/>
    <w:rsid w:val="007104DF"/>
    <w:rsid w:val="00710AF0"/>
    <w:rsid w:val="007119D5"/>
    <w:rsid w:val="007119FC"/>
    <w:rsid w:val="00711BE5"/>
    <w:rsid w:val="00711C06"/>
    <w:rsid w:val="007122D9"/>
    <w:rsid w:val="007126FB"/>
    <w:rsid w:val="00712C22"/>
    <w:rsid w:val="00713025"/>
    <w:rsid w:val="0071328C"/>
    <w:rsid w:val="00713901"/>
    <w:rsid w:val="00713A04"/>
    <w:rsid w:val="00714095"/>
    <w:rsid w:val="00714484"/>
    <w:rsid w:val="00714A76"/>
    <w:rsid w:val="00715682"/>
    <w:rsid w:val="00716E97"/>
    <w:rsid w:val="00717112"/>
    <w:rsid w:val="0071765C"/>
    <w:rsid w:val="00717A4C"/>
    <w:rsid w:val="00717F78"/>
    <w:rsid w:val="0072058C"/>
    <w:rsid w:val="00720A84"/>
    <w:rsid w:val="00720C8A"/>
    <w:rsid w:val="00721B24"/>
    <w:rsid w:val="00722D00"/>
    <w:rsid w:val="00722D3E"/>
    <w:rsid w:val="0072352E"/>
    <w:rsid w:val="00723B33"/>
    <w:rsid w:val="00724307"/>
    <w:rsid w:val="007245E0"/>
    <w:rsid w:val="007249C3"/>
    <w:rsid w:val="007252B0"/>
    <w:rsid w:val="007260CB"/>
    <w:rsid w:val="007265C7"/>
    <w:rsid w:val="0072694A"/>
    <w:rsid w:val="00726E72"/>
    <w:rsid w:val="00726FEB"/>
    <w:rsid w:val="00727269"/>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88A"/>
    <w:rsid w:val="00735A77"/>
    <w:rsid w:val="00735F59"/>
    <w:rsid w:val="00735FBD"/>
    <w:rsid w:val="0073608B"/>
    <w:rsid w:val="00736607"/>
    <w:rsid w:val="0073720D"/>
    <w:rsid w:val="00737232"/>
    <w:rsid w:val="00737355"/>
    <w:rsid w:val="0073763E"/>
    <w:rsid w:val="0073787B"/>
    <w:rsid w:val="00737A47"/>
    <w:rsid w:val="0074002C"/>
    <w:rsid w:val="007409C8"/>
    <w:rsid w:val="00740A89"/>
    <w:rsid w:val="00741425"/>
    <w:rsid w:val="00741C03"/>
    <w:rsid w:val="007421B2"/>
    <w:rsid w:val="0074258F"/>
    <w:rsid w:val="00742BF6"/>
    <w:rsid w:val="00743674"/>
    <w:rsid w:val="00743984"/>
    <w:rsid w:val="007441CF"/>
    <w:rsid w:val="00744BF8"/>
    <w:rsid w:val="00745D78"/>
    <w:rsid w:val="0074620D"/>
    <w:rsid w:val="00746C25"/>
    <w:rsid w:val="00750949"/>
    <w:rsid w:val="007515FC"/>
    <w:rsid w:val="00751ECA"/>
    <w:rsid w:val="00753406"/>
    <w:rsid w:val="00753622"/>
    <w:rsid w:val="00753EF0"/>
    <w:rsid w:val="0075461B"/>
    <w:rsid w:val="00755B30"/>
    <w:rsid w:val="00756033"/>
    <w:rsid w:val="0075613A"/>
    <w:rsid w:val="00757057"/>
    <w:rsid w:val="0075711F"/>
    <w:rsid w:val="007577A6"/>
    <w:rsid w:val="00760095"/>
    <w:rsid w:val="007608F9"/>
    <w:rsid w:val="00760901"/>
    <w:rsid w:val="007610AC"/>
    <w:rsid w:val="00761846"/>
    <w:rsid w:val="00761CC9"/>
    <w:rsid w:val="007622F5"/>
    <w:rsid w:val="00762374"/>
    <w:rsid w:val="0076274E"/>
    <w:rsid w:val="007630C2"/>
    <w:rsid w:val="007649C9"/>
    <w:rsid w:val="007649D5"/>
    <w:rsid w:val="00765A0B"/>
    <w:rsid w:val="00765F08"/>
    <w:rsid w:val="00766C48"/>
    <w:rsid w:val="00767088"/>
    <w:rsid w:val="00767379"/>
    <w:rsid w:val="0077029E"/>
    <w:rsid w:val="00770463"/>
    <w:rsid w:val="007709E5"/>
    <w:rsid w:val="00771324"/>
    <w:rsid w:val="007740D2"/>
    <w:rsid w:val="007745C5"/>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66E5"/>
    <w:rsid w:val="007A725E"/>
    <w:rsid w:val="007B093F"/>
    <w:rsid w:val="007B0E19"/>
    <w:rsid w:val="007B177D"/>
    <w:rsid w:val="007B18B8"/>
    <w:rsid w:val="007B1CB5"/>
    <w:rsid w:val="007B2308"/>
    <w:rsid w:val="007B2FFF"/>
    <w:rsid w:val="007B3A67"/>
    <w:rsid w:val="007B3C2D"/>
    <w:rsid w:val="007B512A"/>
    <w:rsid w:val="007B5187"/>
    <w:rsid w:val="007B591A"/>
    <w:rsid w:val="007B5C4A"/>
    <w:rsid w:val="007B611E"/>
    <w:rsid w:val="007B6B43"/>
    <w:rsid w:val="007B7A5E"/>
    <w:rsid w:val="007B7D45"/>
    <w:rsid w:val="007B7D93"/>
    <w:rsid w:val="007C04E6"/>
    <w:rsid w:val="007C066F"/>
    <w:rsid w:val="007C069F"/>
    <w:rsid w:val="007C0BB0"/>
    <w:rsid w:val="007C0BC6"/>
    <w:rsid w:val="007C1020"/>
    <w:rsid w:val="007C1740"/>
    <w:rsid w:val="007C2097"/>
    <w:rsid w:val="007C2A7C"/>
    <w:rsid w:val="007C426E"/>
    <w:rsid w:val="007C4404"/>
    <w:rsid w:val="007C46AA"/>
    <w:rsid w:val="007C4DC9"/>
    <w:rsid w:val="007C4FE0"/>
    <w:rsid w:val="007C534C"/>
    <w:rsid w:val="007C53FE"/>
    <w:rsid w:val="007C54EA"/>
    <w:rsid w:val="007C592A"/>
    <w:rsid w:val="007C6427"/>
    <w:rsid w:val="007C6977"/>
    <w:rsid w:val="007C6B1E"/>
    <w:rsid w:val="007C70F8"/>
    <w:rsid w:val="007C7143"/>
    <w:rsid w:val="007C7363"/>
    <w:rsid w:val="007C7CBA"/>
    <w:rsid w:val="007D018E"/>
    <w:rsid w:val="007D03DD"/>
    <w:rsid w:val="007D050D"/>
    <w:rsid w:val="007D1985"/>
    <w:rsid w:val="007D1FBF"/>
    <w:rsid w:val="007D229F"/>
    <w:rsid w:val="007D2A11"/>
    <w:rsid w:val="007D3719"/>
    <w:rsid w:val="007D3E21"/>
    <w:rsid w:val="007D4511"/>
    <w:rsid w:val="007D45CC"/>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24B7"/>
    <w:rsid w:val="007F2C5D"/>
    <w:rsid w:val="007F3BA0"/>
    <w:rsid w:val="007F3C39"/>
    <w:rsid w:val="007F41DC"/>
    <w:rsid w:val="007F4415"/>
    <w:rsid w:val="007F64F4"/>
    <w:rsid w:val="007F6939"/>
    <w:rsid w:val="007F6B7F"/>
    <w:rsid w:val="007F7D6A"/>
    <w:rsid w:val="007F7EBF"/>
    <w:rsid w:val="00800157"/>
    <w:rsid w:val="0080041B"/>
    <w:rsid w:val="0080084F"/>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7B"/>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3D9"/>
    <w:rsid w:val="00825A8C"/>
    <w:rsid w:val="00825EFC"/>
    <w:rsid w:val="008265E8"/>
    <w:rsid w:val="008269EA"/>
    <w:rsid w:val="00827B95"/>
    <w:rsid w:val="00827BFE"/>
    <w:rsid w:val="00827E4A"/>
    <w:rsid w:val="008307C9"/>
    <w:rsid w:val="00830A2A"/>
    <w:rsid w:val="00830A62"/>
    <w:rsid w:val="00831547"/>
    <w:rsid w:val="00831885"/>
    <w:rsid w:val="00831DCB"/>
    <w:rsid w:val="00832334"/>
    <w:rsid w:val="00832B43"/>
    <w:rsid w:val="00834051"/>
    <w:rsid w:val="008340F2"/>
    <w:rsid w:val="0083488F"/>
    <w:rsid w:val="008355E4"/>
    <w:rsid w:val="00835E45"/>
    <w:rsid w:val="00835F90"/>
    <w:rsid w:val="00836255"/>
    <w:rsid w:val="008368E1"/>
    <w:rsid w:val="00836A90"/>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6914"/>
    <w:rsid w:val="00857C37"/>
    <w:rsid w:val="00857D74"/>
    <w:rsid w:val="008600E8"/>
    <w:rsid w:val="008617DE"/>
    <w:rsid w:val="00861C41"/>
    <w:rsid w:val="00862633"/>
    <w:rsid w:val="008626E7"/>
    <w:rsid w:val="00863E2B"/>
    <w:rsid w:val="00864A89"/>
    <w:rsid w:val="00864B5D"/>
    <w:rsid w:val="00864C6C"/>
    <w:rsid w:val="00864CBB"/>
    <w:rsid w:val="008653D7"/>
    <w:rsid w:val="008660F4"/>
    <w:rsid w:val="00866426"/>
    <w:rsid w:val="00866789"/>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0E3A"/>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12C7"/>
    <w:rsid w:val="008A1510"/>
    <w:rsid w:val="008A15D8"/>
    <w:rsid w:val="008A2393"/>
    <w:rsid w:val="008A24C7"/>
    <w:rsid w:val="008A27A5"/>
    <w:rsid w:val="008A2876"/>
    <w:rsid w:val="008A2925"/>
    <w:rsid w:val="008A2DB8"/>
    <w:rsid w:val="008A3280"/>
    <w:rsid w:val="008A3731"/>
    <w:rsid w:val="008A3DB4"/>
    <w:rsid w:val="008A4267"/>
    <w:rsid w:val="008A5758"/>
    <w:rsid w:val="008A5A2F"/>
    <w:rsid w:val="008A698F"/>
    <w:rsid w:val="008B0BDE"/>
    <w:rsid w:val="008B12BF"/>
    <w:rsid w:val="008B1F8F"/>
    <w:rsid w:val="008B230D"/>
    <w:rsid w:val="008B2D1B"/>
    <w:rsid w:val="008B3222"/>
    <w:rsid w:val="008B45BB"/>
    <w:rsid w:val="008B4FBF"/>
    <w:rsid w:val="008B5988"/>
    <w:rsid w:val="008B5B4B"/>
    <w:rsid w:val="008B64ED"/>
    <w:rsid w:val="008B650F"/>
    <w:rsid w:val="008B66D4"/>
    <w:rsid w:val="008B74D5"/>
    <w:rsid w:val="008B7542"/>
    <w:rsid w:val="008B7B57"/>
    <w:rsid w:val="008C078E"/>
    <w:rsid w:val="008C16B1"/>
    <w:rsid w:val="008C1F54"/>
    <w:rsid w:val="008C3008"/>
    <w:rsid w:val="008C3624"/>
    <w:rsid w:val="008C3B16"/>
    <w:rsid w:val="008C3C9A"/>
    <w:rsid w:val="008C3D01"/>
    <w:rsid w:val="008C4224"/>
    <w:rsid w:val="008C4346"/>
    <w:rsid w:val="008C4876"/>
    <w:rsid w:val="008C49E5"/>
    <w:rsid w:val="008C4E21"/>
    <w:rsid w:val="008C5228"/>
    <w:rsid w:val="008C52BD"/>
    <w:rsid w:val="008C54F2"/>
    <w:rsid w:val="008C604E"/>
    <w:rsid w:val="008C6DBD"/>
    <w:rsid w:val="008C7EA9"/>
    <w:rsid w:val="008D090D"/>
    <w:rsid w:val="008D0C84"/>
    <w:rsid w:val="008D0D13"/>
    <w:rsid w:val="008D1114"/>
    <w:rsid w:val="008D158A"/>
    <w:rsid w:val="008D189E"/>
    <w:rsid w:val="008D2451"/>
    <w:rsid w:val="008D28B9"/>
    <w:rsid w:val="008D2DD1"/>
    <w:rsid w:val="008D3788"/>
    <w:rsid w:val="008D3EBD"/>
    <w:rsid w:val="008D487B"/>
    <w:rsid w:val="008D4AE0"/>
    <w:rsid w:val="008D4C93"/>
    <w:rsid w:val="008D517B"/>
    <w:rsid w:val="008D57D9"/>
    <w:rsid w:val="008D5FDA"/>
    <w:rsid w:val="008D62E8"/>
    <w:rsid w:val="008D6389"/>
    <w:rsid w:val="008D6EBA"/>
    <w:rsid w:val="008D74AD"/>
    <w:rsid w:val="008D78EA"/>
    <w:rsid w:val="008D78FF"/>
    <w:rsid w:val="008E0148"/>
    <w:rsid w:val="008E0371"/>
    <w:rsid w:val="008E0A17"/>
    <w:rsid w:val="008E1BC8"/>
    <w:rsid w:val="008E2265"/>
    <w:rsid w:val="008E296D"/>
    <w:rsid w:val="008E38C5"/>
    <w:rsid w:val="008E3E4A"/>
    <w:rsid w:val="008E475F"/>
    <w:rsid w:val="008E477C"/>
    <w:rsid w:val="008E55D7"/>
    <w:rsid w:val="008E67E4"/>
    <w:rsid w:val="008E6EEC"/>
    <w:rsid w:val="008E722D"/>
    <w:rsid w:val="008E7AAC"/>
    <w:rsid w:val="008F0233"/>
    <w:rsid w:val="008F0466"/>
    <w:rsid w:val="008F0DF3"/>
    <w:rsid w:val="008F0F9D"/>
    <w:rsid w:val="008F187D"/>
    <w:rsid w:val="008F2C95"/>
    <w:rsid w:val="008F3185"/>
    <w:rsid w:val="008F3877"/>
    <w:rsid w:val="008F4289"/>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53"/>
    <w:rsid w:val="009011BD"/>
    <w:rsid w:val="0090122E"/>
    <w:rsid w:val="00901AA5"/>
    <w:rsid w:val="0090235D"/>
    <w:rsid w:val="009023B5"/>
    <w:rsid w:val="0090303E"/>
    <w:rsid w:val="009034E6"/>
    <w:rsid w:val="00903FA9"/>
    <w:rsid w:val="0090421A"/>
    <w:rsid w:val="00905360"/>
    <w:rsid w:val="00905612"/>
    <w:rsid w:val="00905D3F"/>
    <w:rsid w:val="00905DFC"/>
    <w:rsid w:val="00906875"/>
    <w:rsid w:val="00906C63"/>
    <w:rsid w:val="00906CE6"/>
    <w:rsid w:val="00907408"/>
    <w:rsid w:val="00907B09"/>
    <w:rsid w:val="00907E20"/>
    <w:rsid w:val="0091149F"/>
    <w:rsid w:val="00911512"/>
    <w:rsid w:val="00911C75"/>
    <w:rsid w:val="00912551"/>
    <w:rsid w:val="009129C5"/>
    <w:rsid w:val="009134E2"/>
    <w:rsid w:val="009138D3"/>
    <w:rsid w:val="00913ED2"/>
    <w:rsid w:val="00914673"/>
    <w:rsid w:val="00914934"/>
    <w:rsid w:val="00914E34"/>
    <w:rsid w:val="00914F9F"/>
    <w:rsid w:val="009152DF"/>
    <w:rsid w:val="00915494"/>
    <w:rsid w:val="00916705"/>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70E"/>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47C08"/>
    <w:rsid w:val="00950BA6"/>
    <w:rsid w:val="00953268"/>
    <w:rsid w:val="009551E3"/>
    <w:rsid w:val="009552BD"/>
    <w:rsid w:val="00955380"/>
    <w:rsid w:val="00955696"/>
    <w:rsid w:val="0095570A"/>
    <w:rsid w:val="0095602D"/>
    <w:rsid w:val="0095621F"/>
    <w:rsid w:val="0095642B"/>
    <w:rsid w:val="0095682D"/>
    <w:rsid w:val="00957B6F"/>
    <w:rsid w:val="00957CB7"/>
    <w:rsid w:val="00957CD3"/>
    <w:rsid w:val="00961AE7"/>
    <w:rsid w:val="00961D51"/>
    <w:rsid w:val="00962C77"/>
    <w:rsid w:val="009639D8"/>
    <w:rsid w:val="00963AFD"/>
    <w:rsid w:val="00963EF5"/>
    <w:rsid w:val="0096412E"/>
    <w:rsid w:val="00965221"/>
    <w:rsid w:val="0096581A"/>
    <w:rsid w:val="00965C04"/>
    <w:rsid w:val="009661CE"/>
    <w:rsid w:val="00966C79"/>
    <w:rsid w:val="00967478"/>
    <w:rsid w:val="00967AC9"/>
    <w:rsid w:val="00970A15"/>
    <w:rsid w:val="00971F40"/>
    <w:rsid w:val="0097220A"/>
    <w:rsid w:val="009729E8"/>
    <w:rsid w:val="00972E3C"/>
    <w:rsid w:val="00973412"/>
    <w:rsid w:val="00973BDA"/>
    <w:rsid w:val="009742E9"/>
    <w:rsid w:val="009742FD"/>
    <w:rsid w:val="00974BCE"/>
    <w:rsid w:val="00975E33"/>
    <w:rsid w:val="009765D0"/>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311"/>
    <w:rsid w:val="0098498B"/>
    <w:rsid w:val="00985537"/>
    <w:rsid w:val="009857CC"/>
    <w:rsid w:val="00985C05"/>
    <w:rsid w:val="00986859"/>
    <w:rsid w:val="0098749A"/>
    <w:rsid w:val="009876D2"/>
    <w:rsid w:val="00987AB0"/>
    <w:rsid w:val="00987BCA"/>
    <w:rsid w:val="00990410"/>
    <w:rsid w:val="00990753"/>
    <w:rsid w:val="009908B4"/>
    <w:rsid w:val="00990A21"/>
    <w:rsid w:val="00990C74"/>
    <w:rsid w:val="00990DE7"/>
    <w:rsid w:val="009910B0"/>
    <w:rsid w:val="00991748"/>
    <w:rsid w:val="009917B4"/>
    <w:rsid w:val="00991B88"/>
    <w:rsid w:val="00992829"/>
    <w:rsid w:val="00992F4A"/>
    <w:rsid w:val="009931B9"/>
    <w:rsid w:val="009936E6"/>
    <w:rsid w:val="009938F4"/>
    <w:rsid w:val="00993C42"/>
    <w:rsid w:val="00993C90"/>
    <w:rsid w:val="00993F1B"/>
    <w:rsid w:val="0099441F"/>
    <w:rsid w:val="0099449B"/>
    <w:rsid w:val="009947BE"/>
    <w:rsid w:val="00994F5F"/>
    <w:rsid w:val="009958A2"/>
    <w:rsid w:val="00995C36"/>
    <w:rsid w:val="009967E8"/>
    <w:rsid w:val="00996AC7"/>
    <w:rsid w:val="00996FAA"/>
    <w:rsid w:val="00997091"/>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BA6"/>
    <w:rsid w:val="009C3D94"/>
    <w:rsid w:val="009C3E13"/>
    <w:rsid w:val="009C415C"/>
    <w:rsid w:val="009C4603"/>
    <w:rsid w:val="009C4B8E"/>
    <w:rsid w:val="009C5867"/>
    <w:rsid w:val="009C59D4"/>
    <w:rsid w:val="009C5BB7"/>
    <w:rsid w:val="009C6172"/>
    <w:rsid w:val="009C705B"/>
    <w:rsid w:val="009C73A0"/>
    <w:rsid w:val="009C753E"/>
    <w:rsid w:val="009C76B5"/>
    <w:rsid w:val="009D0959"/>
    <w:rsid w:val="009D1E16"/>
    <w:rsid w:val="009D2E15"/>
    <w:rsid w:val="009D3A23"/>
    <w:rsid w:val="009D3E26"/>
    <w:rsid w:val="009D4B94"/>
    <w:rsid w:val="009D4E60"/>
    <w:rsid w:val="009D5061"/>
    <w:rsid w:val="009D5235"/>
    <w:rsid w:val="009D5252"/>
    <w:rsid w:val="009D5A35"/>
    <w:rsid w:val="009D6A02"/>
    <w:rsid w:val="009D72C5"/>
    <w:rsid w:val="009D739B"/>
    <w:rsid w:val="009D7FE4"/>
    <w:rsid w:val="009E0B8D"/>
    <w:rsid w:val="009E1ABE"/>
    <w:rsid w:val="009E1B32"/>
    <w:rsid w:val="009E1F3A"/>
    <w:rsid w:val="009E2420"/>
    <w:rsid w:val="009E2478"/>
    <w:rsid w:val="009E2548"/>
    <w:rsid w:val="009E2AE1"/>
    <w:rsid w:val="009E3297"/>
    <w:rsid w:val="009E33A6"/>
    <w:rsid w:val="009E36B0"/>
    <w:rsid w:val="009E3CDD"/>
    <w:rsid w:val="009E6660"/>
    <w:rsid w:val="009E7555"/>
    <w:rsid w:val="009F0767"/>
    <w:rsid w:val="009F09A7"/>
    <w:rsid w:val="009F22C4"/>
    <w:rsid w:val="009F2600"/>
    <w:rsid w:val="009F29C8"/>
    <w:rsid w:val="009F2EA4"/>
    <w:rsid w:val="009F367B"/>
    <w:rsid w:val="009F556A"/>
    <w:rsid w:val="009F636F"/>
    <w:rsid w:val="009F701B"/>
    <w:rsid w:val="009F722E"/>
    <w:rsid w:val="009F7C7C"/>
    <w:rsid w:val="009F7DEB"/>
    <w:rsid w:val="00A005AA"/>
    <w:rsid w:val="00A00A37"/>
    <w:rsid w:val="00A01760"/>
    <w:rsid w:val="00A019B1"/>
    <w:rsid w:val="00A01FBD"/>
    <w:rsid w:val="00A0206D"/>
    <w:rsid w:val="00A024CC"/>
    <w:rsid w:val="00A04298"/>
    <w:rsid w:val="00A04A88"/>
    <w:rsid w:val="00A0504A"/>
    <w:rsid w:val="00A051DE"/>
    <w:rsid w:val="00A05A51"/>
    <w:rsid w:val="00A06073"/>
    <w:rsid w:val="00A0669C"/>
    <w:rsid w:val="00A07159"/>
    <w:rsid w:val="00A07568"/>
    <w:rsid w:val="00A1045B"/>
    <w:rsid w:val="00A106B6"/>
    <w:rsid w:val="00A10F52"/>
    <w:rsid w:val="00A1117B"/>
    <w:rsid w:val="00A115D5"/>
    <w:rsid w:val="00A12660"/>
    <w:rsid w:val="00A12960"/>
    <w:rsid w:val="00A1334B"/>
    <w:rsid w:val="00A13777"/>
    <w:rsid w:val="00A13DBC"/>
    <w:rsid w:val="00A14F55"/>
    <w:rsid w:val="00A1550B"/>
    <w:rsid w:val="00A1587B"/>
    <w:rsid w:val="00A161E6"/>
    <w:rsid w:val="00A1661A"/>
    <w:rsid w:val="00A16E2E"/>
    <w:rsid w:val="00A170DE"/>
    <w:rsid w:val="00A17520"/>
    <w:rsid w:val="00A20258"/>
    <w:rsid w:val="00A2040D"/>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857"/>
    <w:rsid w:val="00A26951"/>
    <w:rsid w:val="00A26993"/>
    <w:rsid w:val="00A26ACD"/>
    <w:rsid w:val="00A27B4C"/>
    <w:rsid w:val="00A27E0E"/>
    <w:rsid w:val="00A27FF8"/>
    <w:rsid w:val="00A3075D"/>
    <w:rsid w:val="00A31574"/>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4598"/>
    <w:rsid w:val="00A458A9"/>
    <w:rsid w:val="00A477DF"/>
    <w:rsid w:val="00A47B29"/>
    <w:rsid w:val="00A47E70"/>
    <w:rsid w:val="00A505FA"/>
    <w:rsid w:val="00A50CFB"/>
    <w:rsid w:val="00A519F5"/>
    <w:rsid w:val="00A51A11"/>
    <w:rsid w:val="00A53BBC"/>
    <w:rsid w:val="00A53C05"/>
    <w:rsid w:val="00A53D28"/>
    <w:rsid w:val="00A53EF7"/>
    <w:rsid w:val="00A540C6"/>
    <w:rsid w:val="00A547B7"/>
    <w:rsid w:val="00A54BE0"/>
    <w:rsid w:val="00A54BED"/>
    <w:rsid w:val="00A54D07"/>
    <w:rsid w:val="00A55178"/>
    <w:rsid w:val="00A55318"/>
    <w:rsid w:val="00A55B59"/>
    <w:rsid w:val="00A55CE9"/>
    <w:rsid w:val="00A562C3"/>
    <w:rsid w:val="00A5639D"/>
    <w:rsid w:val="00A57674"/>
    <w:rsid w:val="00A579E8"/>
    <w:rsid w:val="00A60976"/>
    <w:rsid w:val="00A6194C"/>
    <w:rsid w:val="00A62673"/>
    <w:rsid w:val="00A62C58"/>
    <w:rsid w:val="00A62DF6"/>
    <w:rsid w:val="00A63E45"/>
    <w:rsid w:val="00A6530D"/>
    <w:rsid w:val="00A65522"/>
    <w:rsid w:val="00A6596D"/>
    <w:rsid w:val="00A65C34"/>
    <w:rsid w:val="00A667C2"/>
    <w:rsid w:val="00A66BEE"/>
    <w:rsid w:val="00A66CCF"/>
    <w:rsid w:val="00A675CB"/>
    <w:rsid w:val="00A67722"/>
    <w:rsid w:val="00A67C1C"/>
    <w:rsid w:val="00A7006D"/>
    <w:rsid w:val="00A7106F"/>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5C2"/>
    <w:rsid w:val="00A84A2A"/>
    <w:rsid w:val="00A85358"/>
    <w:rsid w:val="00A877CF"/>
    <w:rsid w:val="00A878AF"/>
    <w:rsid w:val="00A87CBE"/>
    <w:rsid w:val="00A90726"/>
    <w:rsid w:val="00A9073E"/>
    <w:rsid w:val="00A90A2A"/>
    <w:rsid w:val="00A90AFC"/>
    <w:rsid w:val="00A92401"/>
    <w:rsid w:val="00A92F66"/>
    <w:rsid w:val="00A936CB"/>
    <w:rsid w:val="00A93A22"/>
    <w:rsid w:val="00A93A24"/>
    <w:rsid w:val="00A95728"/>
    <w:rsid w:val="00A963A4"/>
    <w:rsid w:val="00A9641D"/>
    <w:rsid w:val="00A96645"/>
    <w:rsid w:val="00A96F4B"/>
    <w:rsid w:val="00A979AD"/>
    <w:rsid w:val="00A97E46"/>
    <w:rsid w:val="00A97F47"/>
    <w:rsid w:val="00AA0425"/>
    <w:rsid w:val="00AA0722"/>
    <w:rsid w:val="00AA0C8B"/>
    <w:rsid w:val="00AA1373"/>
    <w:rsid w:val="00AA1886"/>
    <w:rsid w:val="00AA2718"/>
    <w:rsid w:val="00AA2C51"/>
    <w:rsid w:val="00AA35EF"/>
    <w:rsid w:val="00AA3723"/>
    <w:rsid w:val="00AA3AF9"/>
    <w:rsid w:val="00AA4857"/>
    <w:rsid w:val="00AA56D1"/>
    <w:rsid w:val="00AA5894"/>
    <w:rsid w:val="00AA63C5"/>
    <w:rsid w:val="00AA652E"/>
    <w:rsid w:val="00AA671B"/>
    <w:rsid w:val="00AA7016"/>
    <w:rsid w:val="00AA7AD3"/>
    <w:rsid w:val="00AB0401"/>
    <w:rsid w:val="00AB0654"/>
    <w:rsid w:val="00AB069E"/>
    <w:rsid w:val="00AB0CE3"/>
    <w:rsid w:val="00AB1A31"/>
    <w:rsid w:val="00AB2621"/>
    <w:rsid w:val="00AB275C"/>
    <w:rsid w:val="00AB2A66"/>
    <w:rsid w:val="00AB30A2"/>
    <w:rsid w:val="00AB3F02"/>
    <w:rsid w:val="00AB4312"/>
    <w:rsid w:val="00AB5514"/>
    <w:rsid w:val="00AB56E9"/>
    <w:rsid w:val="00AB5AF0"/>
    <w:rsid w:val="00AB5C79"/>
    <w:rsid w:val="00AB5E52"/>
    <w:rsid w:val="00AB6698"/>
    <w:rsid w:val="00AB6E0B"/>
    <w:rsid w:val="00AB76F5"/>
    <w:rsid w:val="00AB7751"/>
    <w:rsid w:val="00AB7827"/>
    <w:rsid w:val="00AC081C"/>
    <w:rsid w:val="00AC0FF3"/>
    <w:rsid w:val="00AC11FB"/>
    <w:rsid w:val="00AC21E3"/>
    <w:rsid w:val="00AC26DD"/>
    <w:rsid w:val="00AC2BB8"/>
    <w:rsid w:val="00AC2CD7"/>
    <w:rsid w:val="00AC3007"/>
    <w:rsid w:val="00AC3513"/>
    <w:rsid w:val="00AC3F5B"/>
    <w:rsid w:val="00AC43FD"/>
    <w:rsid w:val="00AC4452"/>
    <w:rsid w:val="00AC4632"/>
    <w:rsid w:val="00AC49B0"/>
    <w:rsid w:val="00AC5F48"/>
    <w:rsid w:val="00AC62C1"/>
    <w:rsid w:val="00AC7EFD"/>
    <w:rsid w:val="00AD0208"/>
    <w:rsid w:val="00AD2295"/>
    <w:rsid w:val="00AD234A"/>
    <w:rsid w:val="00AD29A3"/>
    <w:rsid w:val="00AD2E7A"/>
    <w:rsid w:val="00AD30A8"/>
    <w:rsid w:val="00AD3318"/>
    <w:rsid w:val="00AD33BA"/>
    <w:rsid w:val="00AD36D5"/>
    <w:rsid w:val="00AD39D6"/>
    <w:rsid w:val="00AD4C44"/>
    <w:rsid w:val="00AD5311"/>
    <w:rsid w:val="00AD575A"/>
    <w:rsid w:val="00AD5E63"/>
    <w:rsid w:val="00AD5F48"/>
    <w:rsid w:val="00AD66E5"/>
    <w:rsid w:val="00AD687A"/>
    <w:rsid w:val="00AD6892"/>
    <w:rsid w:val="00AD6A49"/>
    <w:rsid w:val="00AD770C"/>
    <w:rsid w:val="00AE0ABA"/>
    <w:rsid w:val="00AE0D18"/>
    <w:rsid w:val="00AE17C2"/>
    <w:rsid w:val="00AE1FFD"/>
    <w:rsid w:val="00AE21D8"/>
    <w:rsid w:val="00AE43E2"/>
    <w:rsid w:val="00AE4939"/>
    <w:rsid w:val="00AE4BB5"/>
    <w:rsid w:val="00AE4C6E"/>
    <w:rsid w:val="00AE4CE9"/>
    <w:rsid w:val="00AE4EA2"/>
    <w:rsid w:val="00AE4F09"/>
    <w:rsid w:val="00AE4F4F"/>
    <w:rsid w:val="00AE52C8"/>
    <w:rsid w:val="00AE5870"/>
    <w:rsid w:val="00AE6275"/>
    <w:rsid w:val="00AE629D"/>
    <w:rsid w:val="00AE6388"/>
    <w:rsid w:val="00AE6C4E"/>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725"/>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1C2"/>
    <w:rsid w:val="00B105EB"/>
    <w:rsid w:val="00B1165E"/>
    <w:rsid w:val="00B1186D"/>
    <w:rsid w:val="00B124B0"/>
    <w:rsid w:val="00B125A0"/>
    <w:rsid w:val="00B13859"/>
    <w:rsid w:val="00B13BFD"/>
    <w:rsid w:val="00B15317"/>
    <w:rsid w:val="00B15E64"/>
    <w:rsid w:val="00B20234"/>
    <w:rsid w:val="00B207BC"/>
    <w:rsid w:val="00B2109A"/>
    <w:rsid w:val="00B2175E"/>
    <w:rsid w:val="00B2178C"/>
    <w:rsid w:val="00B21B56"/>
    <w:rsid w:val="00B21BAA"/>
    <w:rsid w:val="00B21F8C"/>
    <w:rsid w:val="00B22B26"/>
    <w:rsid w:val="00B237DC"/>
    <w:rsid w:val="00B2389C"/>
    <w:rsid w:val="00B23BE2"/>
    <w:rsid w:val="00B23E3C"/>
    <w:rsid w:val="00B23EDD"/>
    <w:rsid w:val="00B23EEB"/>
    <w:rsid w:val="00B244E4"/>
    <w:rsid w:val="00B24AA9"/>
    <w:rsid w:val="00B24CF7"/>
    <w:rsid w:val="00B24E6A"/>
    <w:rsid w:val="00B25057"/>
    <w:rsid w:val="00B2513E"/>
    <w:rsid w:val="00B258BB"/>
    <w:rsid w:val="00B26402"/>
    <w:rsid w:val="00B26521"/>
    <w:rsid w:val="00B266FB"/>
    <w:rsid w:val="00B26F92"/>
    <w:rsid w:val="00B279C1"/>
    <w:rsid w:val="00B301AD"/>
    <w:rsid w:val="00B30222"/>
    <w:rsid w:val="00B30373"/>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37EFA"/>
    <w:rsid w:val="00B40474"/>
    <w:rsid w:val="00B40C58"/>
    <w:rsid w:val="00B40F2E"/>
    <w:rsid w:val="00B41F4E"/>
    <w:rsid w:val="00B43B2A"/>
    <w:rsid w:val="00B43CE5"/>
    <w:rsid w:val="00B44B20"/>
    <w:rsid w:val="00B44EA5"/>
    <w:rsid w:val="00B455AD"/>
    <w:rsid w:val="00B456D9"/>
    <w:rsid w:val="00B45A40"/>
    <w:rsid w:val="00B45B5D"/>
    <w:rsid w:val="00B4690B"/>
    <w:rsid w:val="00B46AF7"/>
    <w:rsid w:val="00B47ADA"/>
    <w:rsid w:val="00B47D43"/>
    <w:rsid w:val="00B51155"/>
    <w:rsid w:val="00B517BF"/>
    <w:rsid w:val="00B517E9"/>
    <w:rsid w:val="00B51D38"/>
    <w:rsid w:val="00B52A9D"/>
    <w:rsid w:val="00B52BE4"/>
    <w:rsid w:val="00B5310C"/>
    <w:rsid w:val="00B531C1"/>
    <w:rsid w:val="00B5348B"/>
    <w:rsid w:val="00B542B2"/>
    <w:rsid w:val="00B54573"/>
    <w:rsid w:val="00B54894"/>
    <w:rsid w:val="00B55238"/>
    <w:rsid w:val="00B557E9"/>
    <w:rsid w:val="00B56486"/>
    <w:rsid w:val="00B56819"/>
    <w:rsid w:val="00B568DE"/>
    <w:rsid w:val="00B575FD"/>
    <w:rsid w:val="00B60630"/>
    <w:rsid w:val="00B611CD"/>
    <w:rsid w:val="00B61315"/>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11EA"/>
    <w:rsid w:val="00B720A7"/>
    <w:rsid w:val="00B73271"/>
    <w:rsid w:val="00B7336C"/>
    <w:rsid w:val="00B7554E"/>
    <w:rsid w:val="00B75C5E"/>
    <w:rsid w:val="00B76647"/>
    <w:rsid w:val="00B76907"/>
    <w:rsid w:val="00B769AB"/>
    <w:rsid w:val="00B77285"/>
    <w:rsid w:val="00B772FE"/>
    <w:rsid w:val="00B77827"/>
    <w:rsid w:val="00B77D99"/>
    <w:rsid w:val="00B8042E"/>
    <w:rsid w:val="00B805CB"/>
    <w:rsid w:val="00B80972"/>
    <w:rsid w:val="00B812EB"/>
    <w:rsid w:val="00B81D26"/>
    <w:rsid w:val="00B82348"/>
    <w:rsid w:val="00B84247"/>
    <w:rsid w:val="00B848FF"/>
    <w:rsid w:val="00B85082"/>
    <w:rsid w:val="00B8634C"/>
    <w:rsid w:val="00B868BA"/>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29C"/>
    <w:rsid w:val="00B94DDE"/>
    <w:rsid w:val="00B9627E"/>
    <w:rsid w:val="00B9677A"/>
    <w:rsid w:val="00B97DCB"/>
    <w:rsid w:val="00BA0956"/>
    <w:rsid w:val="00BA0F4A"/>
    <w:rsid w:val="00BA104E"/>
    <w:rsid w:val="00BA1425"/>
    <w:rsid w:val="00BA1452"/>
    <w:rsid w:val="00BA2393"/>
    <w:rsid w:val="00BA23DF"/>
    <w:rsid w:val="00BA2C0B"/>
    <w:rsid w:val="00BA2D88"/>
    <w:rsid w:val="00BA335C"/>
    <w:rsid w:val="00BA5482"/>
    <w:rsid w:val="00BA5850"/>
    <w:rsid w:val="00BA5F8F"/>
    <w:rsid w:val="00BA690A"/>
    <w:rsid w:val="00BA716D"/>
    <w:rsid w:val="00BB0372"/>
    <w:rsid w:val="00BB1A1E"/>
    <w:rsid w:val="00BB20CB"/>
    <w:rsid w:val="00BB2958"/>
    <w:rsid w:val="00BB2FC2"/>
    <w:rsid w:val="00BB317F"/>
    <w:rsid w:val="00BB3288"/>
    <w:rsid w:val="00BB39DE"/>
    <w:rsid w:val="00BB44BB"/>
    <w:rsid w:val="00BB5BAB"/>
    <w:rsid w:val="00BB5DFC"/>
    <w:rsid w:val="00BB6023"/>
    <w:rsid w:val="00BB64C8"/>
    <w:rsid w:val="00BB64E5"/>
    <w:rsid w:val="00BB67A9"/>
    <w:rsid w:val="00BB6856"/>
    <w:rsid w:val="00BB7663"/>
    <w:rsid w:val="00BB7DB0"/>
    <w:rsid w:val="00BC0127"/>
    <w:rsid w:val="00BC07EE"/>
    <w:rsid w:val="00BC1AC4"/>
    <w:rsid w:val="00BC2611"/>
    <w:rsid w:val="00BC28D5"/>
    <w:rsid w:val="00BC3B2E"/>
    <w:rsid w:val="00BC4A2A"/>
    <w:rsid w:val="00BC4C67"/>
    <w:rsid w:val="00BC4E74"/>
    <w:rsid w:val="00BC519C"/>
    <w:rsid w:val="00BC5A29"/>
    <w:rsid w:val="00BC5F9D"/>
    <w:rsid w:val="00BC678B"/>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C83"/>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355"/>
    <w:rsid w:val="00BE55E2"/>
    <w:rsid w:val="00BE590D"/>
    <w:rsid w:val="00BE5C95"/>
    <w:rsid w:val="00BE5F70"/>
    <w:rsid w:val="00BE6A46"/>
    <w:rsid w:val="00BE6AE3"/>
    <w:rsid w:val="00BE6BA2"/>
    <w:rsid w:val="00BE6C08"/>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504"/>
    <w:rsid w:val="00BF4821"/>
    <w:rsid w:val="00BF5A9B"/>
    <w:rsid w:val="00BF5BE2"/>
    <w:rsid w:val="00BF5DCE"/>
    <w:rsid w:val="00BF730E"/>
    <w:rsid w:val="00BF7D32"/>
    <w:rsid w:val="00C0113F"/>
    <w:rsid w:val="00C0145B"/>
    <w:rsid w:val="00C01664"/>
    <w:rsid w:val="00C0169C"/>
    <w:rsid w:val="00C01A29"/>
    <w:rsid w:val="00C02C18"/>
    <w:rsid w:val="00C032CC"/>
    <w:rsid w:val="00C03785"/>
    <w:rsid w:val="00C0387C"/>
    <w:rsid w:val="00C04E08"/>
    <w:rsid w:val="00C05AAE"/>
    <w:rsid w:val="00C1017A"/>
    <w:rsid w:val="00C119DD"/>
    <w:rsid w:val="00C123CD"/>
    <w:rsid w:val="00C131CB"/>
    <w:rsid w:val="00C13FA5"/>
    <w:rsid w:val="00C14477"/>
    <w:rsid w:val="00C14E5A"/>
    <w:rsid w:val="00C14F87"/>
    <w:rsid w:val="00C1511D"/>
    <w:rsid w:val="00C151BB"/>
    <w:rsid w:val="00C15240"/>
    <w:rsid w:val="00C15285"/>
    <w:rsid w:val="00C156B3"/>
    <w:rsid w:val="00C15CFB"/>
    <w:rsid w:val="00C15E22"/>
    <w:rsid w:val="00C16E18"/>
    <w:rsid w:val="00C201A5"/>
    <w:rsid w:val="00C20383"/>
    <w:rsid w:val="00C2068A"/>
    <w:rsid w:val="00C210DF"/>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290"/>
    <w:rsid w:val="00C35BED"/>
    <w:rsid w:val="00C35F4A"/>
    <w:rsid w:val="00C35F5A"/>
    <w:rsid w:val="00C365A0"/>
    <w:rsid w:val="00C36C75"/>
    <w:rsid w:val="00C36FB7"/>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0DCA"/>
    <w:rsid w:val="00C510C3"/>
    <w:rsid w:val="00C51C46"/>
    <w:rsid w:val="00C51DD1"/>
    <w:rsid w:val="00C51F11"/>
    <w:rsid w:val="00C51F73"/>
    <w:rsid w:val="00C52101"/>
    <w:rsid w:val="00C52358"/>
    <w:rsid w:val="00C52F22"/>
    <w:rsid w:val="00C53B3F"/>
    <w:rsid w:val="00C53F2D"/>
    <w:rsid w:val="00C5492B"/>
    <w:rsid w:val="00C5545F"/>
    <w:rsid w:val="00C56527"/>
    <w:rsid w:val="00C5652B"/>
    <w:rsid w:val="00C57D14"/>
    <w:rsid w:val="00C606A4"/>
    <w:rsid w:val="00C607C3"/>
    <w:rsid w:val="00C608CB"/>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86D"/>
    <w:rsid w:val="00C72BB6"/>
    <w:rsid w:val="00C72DF3"/>
    <w:rsid w:val="00C73C9E"/>
    <w:rsid w:val="00C7409D"/>
    <w:rsid w:val="00C748FB"/>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09F"/>
    <w:rsid w:val="00C84B83"/>
    <w:rsid w:val="00C8506F"/>
    <w:rsid w:val="00C8562D"/>
    <w:rsid w:val="00C85B6F"/>
    <w:rsid w:val="00C85C18"/>
    <w:rsid w:val="00C85DBA"/>
    <w:rsid w:val="00C85F05"/>
    <w:rsid w:val="00C867CF"/>
    <w:rsid w:val="00C86B9A"/>
    <w:rsid w:val="00C8796E"/>
    <w:rsid w:val="00C91825"/>
    <w:rsid w:val="00C93162"/>
    <w:rsid w:val="00C93769"/>
    <w:rsid w:val="00C93A3D"/>
    <w:rsid w:val="00C93D15"/>
    <w:rsid w:val="00C93EDB"/>
    <w:rsid w:val="00C941E8"/>
    <w:rsid w:val="00C94A8C"/>
    <w:rsid w:val="00C94B39"/>
    <w:rsid w:val="00C95304"/>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777"/>
    <w:rsid w:val="00CB3906"/>
    <w:rsid w:val="00CB4536"/>
    <w:rsid w:val="00CB66DF"/>
    <w:rsid w:val="00CB7FAE"/>
    <w:rsid w:val="00CC1549"/>
    <w:rsid w:val="00CC2D47"/>
    <w:rsid w:val="00CC3365"/>
    <w:rsid w:val="00CC3A2D"/>
    <w:rsid w:val="00CC3A84"/>
    <w:rsid w:val="00CC41CE"/>
    <w:rsid w:val="00CC422A"/>
    <w:rsid w:val="00CC49E7"/>
    <w:rsid w:val="00CC5026"/>
    <w:rsid w:val="00CC5728"/>
    <w:rsid w:val="00CC7100"/>
    <w:rsid w:val="00CC729F"/>
    <w:rsid w:val="00CC7C84"/>
    <w:rsid w:val="00CC7EA1"/>
    <w:rsid w:val="00CD11C0"/>
    <w:rsid w:val="00CD1510"/>
    <w:rsid w:val="00CD182F"/>
    <w:rsid w:val="00CD1E45"/>
    <w:rsid w:val="00CD2197"/>
    <w:rsid w:val="00CD242A"/>
    <w:rsid w:val="00CD2658"/>
    <w:rsid w:val="00CD54BF"/>
    <w:rsid w:val="00CD5BB5"/>
    <w:rsid w:val="00CD5D14"/>
    <w:rsid w:val="00CD5E10"/>
    <w:rsid w:val="00CD6564"/>
    <w:rsid w:val="00CD6600"/>
    <w:rsid w:val="00CD7B28"/>
    <w:rsid w:val="00CE0305"/>
    <w:rsid w:val="00CE350D"/>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5A58"/>
    <w:rsid w:val="00CF6236"/>
    <w:rsid w:val="00CF6329"/>
    <w:rsid w:val="00CF6815"/>
    <w:rsid w:val="00CF7771"/>
    <w:rsid w:val="00CF7BB4"/>
    <w:rsid w:val="00D008B6"/>
    <w:rsid w:val="00D00C83"/>
    <w:rsid w:val="00D01458"/>
    <w:rsid w:val="00D0261A"/>
    <w:rsid w:val="00D03340"/>
    <w:rsid w:val="00D034EF"/>
    <w:rsid w:val="00D03506"/>
    <w:rsid w:val="00D03AE1"/>
    <w:rsid w:val="00D04256"/>
    <w:rsid w:val="00D04405"/>
    <w:rsid w:val="00D049D6"/>
    <w:rsid w:val="00D0536B"/>
    <w:rsid w:val="00D060F4"/>
    <w:rsid w:val="00D0654D"/>
    <w:rsid w:val="00D06867"/>
    <w:rsid w:val="00D077F9"/>
    <w:rsid w:val="00D07D8D"/>
    <w:rsid w:val="00D07E7A"/>
    <w:rsid w:val="00D10992"/>
    <w:rsid w:val="00D110A5"/>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12E"/>
    <w:rsid w:val="00D32AE4"/>
    <w:rsid w:val="00D334E5"/>
    <w:rsid w:val="00D337E6"/>
    <w:rsid w:val="00D33FC4"/>
    <w:rsid w:val="00D34881"/>
    <w:rsid w:val="00D34FE2"/>
    <w:rsid w:val="00D35E17"/>
    <w:rsid w:val="00D366A2"/>
    <w:rsid w:val="00D3671E"/>
    <w:rsid w:val="00D368AF"/>
    <w:rsid w:val="00D36D3B"/>
    <w:rsid w:val="00D37DEE"/>
    <w:rsid w:val="00D401AF"/>
    <w:rsid w:val="00D403D8"/>
    <w:rsid w:val="00D4051A"/>
    <w:rsid w:val="00D406E2"/>
    <w:rsid w:val="00D4096D"/>
    <w:rsid w:val="00D4098D"/>
    <w:rsid w:val="00D40C13"/>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01F"/>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A11"/>
    <w:rsid w:val="00D63E76"/>
    <w:rsid w:val="00D63EF1"/>
    <w:rsid w:val="00D6404E"/>
    <w:rsid w:val="00D6599C"/>
    <w:rsid w:val="00D65ABD"/>
    <w:rsid w:val="00D66FF9"/>
    <w:rsid w:val="00D67049"/>
    <w:rsid w:val="00D67096"/>
    <w:rsid w:val="00D67267"/>
    <w:rsid w:val="00D67829"/>
    <w:rsid w:val="00D6792A"/>
    <w:rsid w:val="00D67992"/>
    <w:rsid w:val="00D67F32"/>
    <w:rsid w:val="00D7053B"/>
    <w:rsid w:val="00D712EA"/>
    <w:rsid w:val="00D71477"/>
    <w:rsid w:val="00D714F5"/>
    <w:rsid w:val="00D716B9"/>
    <w:rsid w:val="00D72D46"/>
    <w:rsid w:val="00D73503"/>
    <w:rsid w:val="00D740E0"/>
    <w:rsid w:val="00D74285"/>
    <w:rsid w:val="00D749F0"/>
    <w:rsid w:val="00D76386"/>
    <w:rsid w:val="00D76C85"/>
    <w:rsid w:val="00D76EB2"/>
    <w:rsid w:val="00D772AF"/>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557"/>
    <w:rsid w:val="00D96900"/>
    <w:rsid w:val="00D96BF4"/>
    <w:rsid w:val="00D9716E"/>
    <w:rsid w:val="00D9722C"/>
    <w:rsid w:val="00D978D3"/>
    <w:rsid w:val="00D97C03"/>
    <w:rsid w:val="00D97EAE"/>
    <w:rsid w:val="00DA031C"/>
    <w:rsid w:val="00DA0D6B"/>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C17"/>
    <w:rsid w:val="00DB3E23"/>
    <w:rsid w:val="00DB4104"/>
    <w:rsid w:val="00DB49EA"/>
    <w:rsid w:val="00DB4ACD"/>
    <w:rsid w:val="00DB4C0A"/>
    <w:rsid w:val="00DB546F"/>
    <w:rsid w:val="00DB57F8"/>
    <w:rsid w:val="00DB5988"/>
    <w:rsid w:val="00DB65CC"/>
    <w:rsid w:val="00DB68CD"/>
    <w:rsid w:val="00DB6C68"/>
    <w:rsid w:val="00DB7113"/>
    <w:rsid w:val="00DB75CA"/>
    <w:rsid w:val="00DB7B76"/>
    <w:rsid w:val="00DC00A6"/>
    <w:rsid w:val="00DC1E8E"/>
    <w:rsid w:val="00DC1F20"/>
    <w:rsid w:val="00DC215A"/>
    <w:rsid w:val="00DC2A0B"/>
    <w:rsid w:val="00DC2AD5"/>
    <w:rsid w:val="00DC5166"/>
    <w:rsid w:val="00DC5374"/>
    <w:rsid w:val="00DC610F"/>
    <w:rsid w:val="00DC6780"/>
    <w:rsid w:val="00DC6BAE"/>
    <w:rsid w:val="00DC7F44"/>
    <w:rsid w:val="00DD07AA"/>
    <w:rsid w:val="00DD0BC9"/>
    <w:rsid w:val="00DD193C"/>
    <w:rsid w:val="00DD34F6"/>
    <w:rsid w:val="00DD3AD7"/>
    <w:rsid w:val="00DD4947"/>
    <w:rsid w:val="00DD4EF1"/>
    <w:rsid w:val="00DD51BE"/>
    <w:rsid w:val="00DD541C"/>
    <w:rsid w:val="00DD5FC2"/>
    <w:rsid w:val="00DD6FE3"/>
    <w:rsid w:val="00DE0794"/>
    <w:rsid w:val="00DE099B"/>
    <w:rsid w:val="00DE0A76"/>
    <w:rsid w:val="00DE132E"/>
    <w:rsid w:val="00DE1CC9"/>
    <w:rsid w:val="00DE234B"/>
    <w:rsid w:val="00DE28E0"/>
    <w:rsid w:val="00DE2BAC"/>
    <w:rsid w:val="00DE2F70"/>
    <w:rsid w:val="00DE3667"/>
    <w:rsid w:val="00DE3BE3"/>
    <w:rsid w:val="00DE3D29"/>
    <w:rsid w:val="00DE432F"/>
    <w:rsid w:val="00DE4BE0"/>
    <w:rsid w:val="00DE4D46"/>
    <w:rsid w:val="00DE5125"/>
    <w:rsid w:val="00DE5419"/>
    <w:rsid w:val="00DE5446"/>
    <w:rsid w:val="00DE5698"/>
    <w:rsid w:val="00DE5EA8"/>
    <w:rsid w:val="00DE6B96"/>
    <w:rsid w:val="00DF0241"/>
    <w:rsid w:val="00DF1150"/>
    <w:rsid w:val="00DF128A"/>
    <w:rsid w:val="00DF1644"/>
    <w:rsid w:val="00DF1704"/>
    <w:rsid w:val="00DF1AFC"/>
    <w:rsid w:val="00DF1C5C"/>
    <w:rsid w:val="00DF221B"/>
    <w:rsid w:val="00DF2306"/>
    <w:rsid w:val="00DF243D"/>
    <w:rsid w:val="00DF2DF8"/>
    <w:rsid w:val="00DF4C50"/>
    <w:rsid w:val="00DF57FE"/>
    <w:rsid w:val="00DF6795"/>
    <w:rsid w:val="00DF706F"/>
    <w:rsid w:val="00DF7125"/>
    <w:rsid w:val="00E001DF"/>
    <w:rsid w:val="00E00F3A"/>
    <w:rsid w:val="00E013A4"/>
    <w:rsid w:val="00E015DC"/>
    <w:rsid w:val="00E017C8"/>
    <w:rsid w:val="00E02924"/>
    <w:rsid w:val="00E02D29"/>
    <w:rsid w:val="00E030D0"/>
    <w:rsid w:val="00E032E7"/>
    <w:rsid w:val="00E034F1"/>
    <w:rsid w:val="00E035DD"/>
    <w:rsid w:val="00E03D72"/>
    <w:rsid w:val="00E04430"/>
    <w:rsid w:val="00E0454C"/>
    <w:rsid w:val="00E047B2"/>
    <w:rsid w:val="00E058A6"/>
    <w:rsid w:val="00E06148"/>
    <w:rsid w:val="00E06808"/>
    <w:rsid w:val="00E0690E"/>
    <w:rsid w:val="00E06A63"/>
    <w:rsid w:val="00E075AB"/>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5A5B"/>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A14"/>
    <w:rsid w:val="00E2742F"/>
    <w:rsid w:val="00E2776C"/>
    <w:rsid w:val="00E2794B"/>
    <w:rsid w:val="00E30ADA"/>
    <w:rsid w:val="00E30DCB"/>
    <w:rsid w:val="00E3108E"/>
    <w:rsid w:val="00E32003"/>
    <w:rsid w:val="00E3230A"/>
    <w:rsid w:val="00E33396"/>
    <w:rsid w:val="00E33898"/>
    <w:rsid w:val="00E34D0D"/>
    <w:rsid w:val="00E35512"/>
    <w:rsid w:val="00E35601"/>
    <w:rsid w:val="00E37AAB"/>
    <w:rsid w:val="00E40708"/>
    <w:rsid w:val="00E4107A"/>
    <w:rsid w:val="00E41548"/>
    <w:rsid w:val="00E41EC3"/>
    <w:rsid w:val="00E42331"/>
    <w:rsid w:val="00E4269D"/>
    <w:rsid w:val="00E42827"/>
    <w:rsid w:val="00E43382"/>
    <w:rsid w:val="00E434DF"/>
    <w:rsid w:val="00E435C5"/>
    <w:rsid w:val="00E4364B"/>
    <w:rsid w:val="00E440A3"/>
    <w:rsid w:val="00E441BA"/>
    <w:rsid w:val="00E44291"/>
    <w:rsid w:val="00E443ED"/>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5E1"/>
    <w:rsid w:val="00E54D8A"/>
    <w:rsid w:val="00E55B23"/>
    <w:rsid w:val="00E55F30"/>
    <w:rsid w:val="00E560E1"/>
    <w:rsid w:val="00E56131"/>
    <w:rsid w:val="00E567A7"/>
    <w:rsid w:val="00E56F6F"/>
    <w:rsid w:val="00E57343"/>
    <w:rsid w:val="00E57988"/>
    <w:rsid w:val="00E6005E"/>
    <w:rsid w:val="00E60837"/>
    <w:rsid w:val="00E60E32"/>
    <w:rsid w:val="00E6106D"/>
    <w:rsid w:val="00E61E36"/>
    <w:rsid w:val="00E62B5A"/>
    <w:rsid w:val="00E62C08"/>
    <w:rsid w:val="00E62DA0"/>
    <w:rsid w:val="00E63487"/>
    <w:rsid w:val="00E6368C"/>
    <w:rsid w:val="00E6425B"/>
    <w:rsid w:val="00E64533"/>
    <w:rsid w:val="00E64ABD"/>
    <w:rsid w:val="00E654E5"/>
    <w:rsid w:val="00E65670"/>
    <w:rsid w:val="00E658D6"/>
    <w:rsid w:val="00E6677A"/>
    <w:rsid w:val="00E66862"/>
    <w:rsid w:val="00E66B28"/>
    <w:rsid w:val="00E67455"/>
    <w:rsid w:val="00E67D10"/>
    <w:rsid w:val="00E70249"/>
    <w:rsid w:val="00E7070D"/>
    <w:rsid w:val="00E71251"/>
    <w:rsid w:val="00E7153E"/>
    <w:rsid w:val="00E718D5"/>
    <w:rsid w:val="00E71C72"/>
    <w:rsid w:val="00E71E0E"/>
    <w:rsid w:val="00E71E52"/>
    <w:rsid w:val="00E728CC"/>
    <w:rsid w:val="00E72D1D"/>
    <w:rsid w:val="00E7450E"/>
    <w:rsid w:val="00E760D2"/>
    <w:rsid w:val="00E76138"/>
    <w:rsid w:val="00E77131"/>
    <w:rsid w:val="00E81521"/>
    <w:rsid w:val="00E81E17"/>
    <w:rsid w:val="00E81EE9"/>
    <w:rsid w:val="00E82C18"/>
    <w:rsid w:val="00E82EBA"/>
    <w:rsid w:val="00E82F81"/>
    <w:rsid w:val="00E83D01"/>
    <w:rsid w:val="00E83DB4"/>
    <w:rsid w:val="00E8425A"/>
    <w:rsid w:val="00E84C44"/>
    <w:rsid w:val="00E85B76"/>
    <w:rsid w:val="00E85CF7"/>
    <w:rsid w:val="00E8612D"/>
    <w:rsid w:val="00E87526"/>
    <w:rsid w:val="00E879BA"/>
    <w:rsid w:val="00E87B16"/>
    <w:rsid w:val="00E9039C"/>
    <w:rsid w:val="00E90D4D"/>
    <w:rsid w:val="00E91619"/>
    <w:rsid w:val="00E92758"/>
    <w:rsid w:val="00E940BC"/>
    <w:rsid w:val="00E94EE3"/>
    <w:rsid w:val="00E95501"/>
    <w:rsid w:val="00E95587"/>
    <w:rsid w:val="00E96059"/>
    <w:rsid w:val="00E96CD1"/>
    <w:rsid w:val="00E96E05"/>
    <w:rsid w:val="00E9799C"/>
    <w:rsid w:val="00EA0C90"/>
    <w:rsid w:val="00EA0DAE"/>
    <w:rsid w:val="00EA1399"/>
    <w:rsid w:val="00EA1B31"/>
    <w:rsid w:val="00EA2056"/>
    <w:rsid w:val="00EA2277"/>
    <w:rsid w:val="00EA23A6"/>
    <w:rsid w:val="00EA3EF0"/>
    <w:rsid w:val="00EA3F66"/>
    <w:rsid w:val="00EA3FB3"/>
    <w:rsid w:val="00EA4861"/>
    <w:rsid w:val="00EA6C22"/>
    <w:rsid w:val="00EA6FAE"/>
    <w:rsid w:val="00EA70EA"/>
    <w:rsid w:val="00EA7763"/>
    <w:rsid w:val="00EA7981"/>
    <w:rsid w:val="00EB01D0"/>
    <w:rsid w:val="00EB05A1"/>
    <w:rsid w:val="00EB16E0"/>
    <w:rsid w:val="00EB178F"/>
    <w:rsid w:val="00EB18C6"/>
    <w:rsid w:val="00EB1E19"/>
    <w:rsid w:val="00EB2156"/>
    <w:rsid w:val="00EB21FE"/>
    <w:rsid w:val="00EB2957"/>
    <w:rsid w:val="00EB2961"/>
    <w:rsid w:val="00EB2F84"/>
    <w:rsid w:val="00EB3535"/>
    <w:rsid w:val="00EB353F"/>
    <w:rsid w:val="00EB3674"/>
    <w:rsid w:val="00EB3A08"/>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97B"/>
    <w:rsid w:val="00EC5AC6"/>
    <w:rsid w:val="00EC6136"/>
    <w:rsid w:val="00EC7250"/>
    <w:rsid w:val="00EC7630"/>
    <w:rsid w:val="00ED0525"/>
    <w:rsid w:val="00ED1879"/>
    <w:rsid w:val="00ED1A94"/>
    <w:rsid w:val="00ED2220"/>
    <w:rsid w:val="00ED23BC"/>
    <w:rsid w:val="00ED283E"/>
    <w:rsid w:val="00ED31FF"/>
    <w:rsid w:val="00ED363C"/>
    <w:rsid w:val="00ED4850"/>
    <w:rsid w:val="00ED48E9"/>
    <w:rsid w:val="00ED4B61"/>
    <w:rsid w:val="00ED5420"/>
    <w:rsid w:val="00ED626A"/>
    <w:rsid w:val="00ED68A8"/>
    <w:rsid w:val="00ED6E97"/>
    <w:rsid w:val="00ED770C"/>
    <w:rsid w:val="00ED7EC8"/>
    <w:rsid w:val="00EE059C"/>
    <w:rsid w:val="00EE06B9"/>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2309"/>
    <w:rsid w:val="00EF3E0D"/>
    <w:rsid w:val="00EF4901"/>
    <w:rsid w:val="00EF4E51"/>
    <w:rsid w:val="00EF5A99"/>
    <w:rsid w:val="00EF622C"/>
    <w:rsid w:val="00EF6241"/>
    <w:rsid w:val="00EF6A1B"/>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1DE1"/>
    <w:rsid w:val="00F132F5"/>
    <w:rsid w:val="00F13C7F"/>
    <w:rsid w:val="00F14B55"/>
    <w:rsid w:val="00F15066"/>
    <w:rsid w:val="00F151D3"/>
    <w:rsid w:val="00F15327"/>
    <w:rsid w:val="00F15AA4"/>
    <w:rsid w:val="00F15CF9"/>
    <w:rsid w:val="00F15F74"/>
    <w:rsid w:val="00F167A3"/>
    <w:rsid w:val="00F1714B"/>
    <w:rsid w:val="00F1717C"/>
    <w:rsid w:val="00F176A6"/>
    <w:rsid w:val="00F17CCD"/>
    <w:rsid w:val="00F17E00"/>
    <w:rsid w:val="00F205B9"/>
    <w:rsid w:val="00F205C9"/>
    <w:rsid w:val="00F2089E"/>
    <w:rsid w:val="00F236E6"/>
    <w:rsid w:val="00F24283"/>
    <w:rsid w:val="00F2478B"/>
    <w:rsid w:val="00F25D98"/>
    <w:rsid w:val="00F25EFB"/>
    <w:rsid w:val="00F2635D"/>
    <w:rsid w:val="00F263FF"/>
    <w:rsid w:val="00F2650A"/>
    <w:rsid w:val="00F26756"/>
    <w:rsid w:val="00F26CF2"/>
    <w:rsid w:val="00F26F8E"/>
    <w:rsid w:val="00F2765F"/>
    <w:rsid w:val="00F27768"/>
    <w:rsid w:val="00F27AF4"/>
    <w:rsid w:val="00F27E86"/>
    <w:rsid w:val="00F300FB"/>
    <w:rsid w:val="00F30B59"/>
    <w:rsid w:val="00F31EF1"/>
    <w:rsid w:val="00F32195"/>
    <w:rsid w:val="00F340CF"/>
    <w:rsid w:val="00F34766"/>
    <w:rsid w:val="00F34C02"/>
    <w:rsid w:val="00F34F6C"/>
    <w:rsid w:val="00F34FA5"/>
    <w:rsid w:val="00F35402"/>
    <w:rsid w:val="00F3566C"/>
    <w:rsid w:val="00F35765"/>
    <w:rsid w:val="00F35B37"/>
    <w:rsid w:val="00F35C06"/>
    <w:rsid w:val="00F35F53"/>
    <w:rsid w:val="00F361C2"/>
    <w:rsid w:val="00F37603"/>
    <w:rsid w:val="00F37DDE"/>
    <w:rsid w:val="00F402DD"/>
    <w:rsid w:val="00F40314"/>
    <w:rsid w:val="00F4046F"/>
    <w:rsid w:val="00F41421"/>
    <w:rsid w:val="00F41744"/>
    <w:rsid w:val="00F41D3F"/>
    <w:rsid w:val="00F42EB6"/>
    <w:rsid w:val="00F42FB7"/>
    <w:rsid w:val="00F4311D"/>
    <w:rsid w:val="00F44DCD"/>
    <w:rsid w:val="00F45E15"/>
    <w:rsid w:val="00F471F3"/>
    <w:rsid w:val="00F475F5"/>
    <w:rsid w:val="00F50199"/>
    <w:rsid w:val="00F505FE"/>
    <w:rsid w:val="00F51B0E"/>
    <w:rsid w:val="00F51C87"/>
    <w:rsid w:val="00F51D5F"/>
    <w:rsid w:val="00F52478"/>
    <w:rsid w:val="00F528BA"/>
    <w:rsid w:val="00F52B90"/>
    <w:rsid w:val="00F52EA9"/>
    <w:rsid w:val="00F530D7"/>
    <w:rsid w:val="00F53777"/>
    <w:rsid w:val="00F54037"/>
    <w:rsid w:val="00F5465B"/>
    <w:rsid w:val="00F54927"/>
    <w:rsid w:val="00F55AB9"/>
    <w:rsid w:val="00F55E10"/>
    <w:rsid w:val="00F56263"/>
    <w:rsid w:val="00F56438"/>
    <w:rsid w:val="00F56C60"/>
    <w:rsid w:val="00F6065E"/>
    <w:rsid w:val="00F60B0F"/>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2B80"/>
    <w:rsid w:val="00F746D7"/>
    <w:rsid w:val="00F7597C"/>
    <w:rsid w:val="00F75AC0"/>
    <w:rsid w:val="00F76A56"/>
    <w:rsid w:val="00F77C16"/>
    <w:rsid w:val="00F80687"/>
    <w:rsid w:val="00F81268"/>
    <w:rsid w:val="00F815E3"/>
    <w:rsid w:val="00F81DED"/>
    <w:rsid w:val="00F81F1D"/>
    <w:rsid w:val="00F8255C"/>
    <w:rsid w:val="00F830FB"/>
    <w:rsid w:val="00F8323F"/>
    <w:rsid w:val="00F8373D"/>
    <w:rsid w:val="00F83C67"/>
    <w:rsid w:val="00F83FD1"/>
    <w:rsid w:val="00F84150"/>
    <w:rsid w:val="00F845F1"/>
    <w:rsid w:val="00F84838"/>
    <w:rsid w:val="00F84B1C"/>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6"/>
    <w:rsid w:val="00F915EB"/>
    <w:rsid w:val="00F91F4C"/>
    <w:rsid w:val="00F929B5"/>
    <w:rsid w:val="00F9387B"/>
    <w:rsid w:val="00F93917"/>
    <w:rsid w:val="00F944F1"/>
    <w:rsid w:val="00F9457B"/>
    <w:rsid w:val="00F94BD8"/>
    <w:rsid w:val="00F96980"/>
    <w:rsid w:val="00F9705F"/>
    <w:rsid w:val="00F973A1"/>
    <w:rsid w:val="00F97BF3"/>
    <w:rsid w:val="00F97C1E"/>
    <w:rsid w:val="00FA0FD1"/>
    <w:rsid w:val="00FA17DF"/>
    <w:rsid w:val="00FA1F18"/>
    <w:rsid w:val="00FA213D"/>
    <w:rsid w:val="00FA2B35"/>
    <w:rsid w:val="00FA2EE3"/>
    <w:rsid w:val="00FA317A"/>
    <w:rsid w:val="00FA3F03"/>
    <w:rsid w:val="00FA46D7"/>
    <w:rsid w:val="00FA4D33"/>
    <w:rsid w:val="00FA4E2F"/>
    <w:rsid w:val="00FA502E"/>
    <w:rsid w:val="00FA529A"/>
    <w:rsid w:val="00FA5758"/>
    <w:rsid w:val="00FA5E92"/>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5EC"/>
    <w:rsid w:val="00FB3980"/>
    <w:rsid w:val="00FB40A0"/>
    <w:rsid w:val="00FB4F43"/>
    <w:rsid w:val="00FB53EF"/>
    <w:rsid w:val="00FB581A"/>
    <w:rsid w:val="00FB5B06"/>
    <w:rsid w:val="00FB5ED4"/>
    <w:rsid w:val="00FB6386"/>
    <w:rsid w:val="00FB663D"/>
    <w:rsid w:val="00FB6F7F"/>
    <w:rsid w:val="00FB7924"/>
    <w:rsid w:val="00FB794B"/>
    <w:rsid w:val="00FC0A04"/>
    <w:rsid w:val="00FC0A48"/>
    <w:rsid w:val="00FC0BF3"/>
    <w:rsid w:val="00FC0FA4"/>
    <w:rsid w:val="00FC1230"/>
    <w:rsid w:val="00FC154A"/>
    <w:rsid w:val="00FC2581"/>
    <w:rsid w:val="00FC39C2"/>
    <w:rsid w:val="00FC39E2"/>
    <w:rsid w:val="00FC3B57"/>
    <w:rsid w:val="00FC44AB"/>
    <w:rsid w:val="00FC4836"/>
    <w:rsid w:val="00FC4B13"/>
    <w:rsid w:val="00FC4B17"/>
    <w:rsid w:val="00FC4B48"/>
    <w:rsid w:val="00FC4B95"/>
    <w:rsid w:val="00FC4CB2"/>
    <w:rsid w:val="00FC4FB9"/>
    <w:rsid w:val="00FC52BF"/>
    <w:rsid w:val="00FC5A1C"/>
    <w:rsid w:val="00FC6927"/>
    <w:rsid w:val="00FC6AE2"/>
    <w:rsid w:val="00FC701C"/>
    <w:rsid w:val="00FC72E6"/>
    <w:rsid w:val="00FC7938"/>
    <w:rsid w:val="00FC7B18"/>
    <w:rsid w:val="00FD0DAB"/>
    <w:rsid w:val="00FD0F41"/>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D60"/>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5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List Paragraph - Bullets,- Bullets,参考文献,符号列表,·ûºÅÁÐ±í,¡¤?o?¨¢D¡À¨ª,?¡è?o?¡§¡éD?¨¤¡§a,??¨¨?o??¡ì?¨¦D?¡§¡è?¡ìa,??¡§¡§?o???¨¬?¡§|D??¡ì?¨¨??¨¬a,???¡ì?¡ì?o???¡§???¡ì|D???¨¬?¡§¡§??¡§?a,????¨¬??¨¬?o????¡ì????¨¬|D???¡§???¡ì?¡ì???¡ì?a,?,lp1,목록 단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List Paragraph - Bullets Char,- Bullets Char,参考文献 Char,符号列表 Char,·ûºÅÁÐ±í Char,¡¤?o?¨¢D¡À¨ª Char,?¡è?o?¡§¡éD?¨¤¡§a Char,??¨¨?o??¡ì?¨¦D?¡§¡è?¡ìa Char,??¡§¡§?o???¨¬?¡§|D??¡ì?¨¨??¨¬a Char,???¡ì?¡ì?o???¡§???¡ì|D???¨¬?¡§¡§??¡§?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qFormat/>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4088">
      <w:bodyDiv w:val="1"/>
      <w:marLeft w:val="0"/>
      <w:marRight w:val="0"/>
      <w:marTop w:val="0"/>
      <w:marBottom w:val="0"/>
      <w:divBdr>
        <w:top w:val="none" w:sz="0" w:space="0" w:color="auto"/>
        <w:left w:val="none" w:sz="0" w:space="0" w:color="auto"/>
        <w:bottom w:val="none" w:sz="0" w:space="0" w:color="auto"/>
        <w:right w:val="none" w:sz="0" w:space="0" w:color="auto"/>
      </w:divBdr>
    </w:div>
    <w:div w:id="18092354">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3555085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8407813">
      <w:bodyDiv w:val="1"/>
      <w:marLeft w:val="0"/>
      <w:marRight w:val="0"/>
      <w:marTop w:val="0"/>
      <w:marBottom w:val="0"/>
      <w:divBdr>
        <w:top w:val="none" w:sz="0" w:space="0" w:color="auto"/>
        <w:left w:val="none" w:sz="0" w:space="0" w:color="auto"/>
        <w:bottom w:val="none" w:sz="0" w:space="0" w:color="auto"/>
        <w:right w:val="none" w:sz="0" w:space="0" w:color="auto"/>
      </w:divBdr>
    </w:div>
    <w:div w:id="62070993">
      <w:bodyDiv w:val="1"/>
      <w:marLeft w:val="0"/>
      <w:marRight w:val="0"/>
      <w:marTop w:val="0"/>
      <w:marBottom w:val="0"/>
      <w:divBdr>
        <w:top w:val="none" w:sz="0" w:space="0" w:color="auto"/>
        <w:left w:val="none" w:sz="0" w:space="0" w:color="auto"/>
        <w:bottom w:val="none" w:sz="0" w:space="0" w:color="auto"/>
        <w:right w:val="none" w:sz="0" w:space="0" w:color="auto"/>
      </w:divBdr>
    </w:div>
    <w:div w:id="91050127">
      <w:bodyDiv w:val="1"/>
      <w:marLeft w:val="0"/>
      <w:marRight w:val="0"/>
      <w:marTop w:val="0"/>
      <w:marBottom w:val="0"/>
      <w:divBdr>
        <w:top w:val="none" w:sz="0" w:space="0" w:color="auto"/>
        <w:left w:val="none" w:sz="0" w:space="0" w:color="auto"/>
        <w:bottom w:val="none" w:sz="0" w:space="0" w:color="auto"/>
        <w:right w:val="none" w:sz="0" w:space="0" w:color="auto"/>
      </w:divBdr>
    </w:div>
    <w:div w:id="111675503">
      <w:bodyDiv w:val="1"/>
      <w:marLeft w:val="0"/>
      <w:marRight w:val="0"/>
      <w:marTop w:val="0"/>
      <w:marBottom w:val="0"/>
      <w:divBdr>
        <w:top w:val="none" w:sz="0" w:space="0" w:color="auto"/>
        <w:left w:val="none" w:sz="0" w:space="0" w:color="auto"/>
        <w:bottom w:val="none" w:sz="0" w:space="0" w:color="auto"/>
        <w:right w:val="none" w:sz="0" w:space="0" w:color="auto"/>
      </w:divBdr>
    </w:div>
    <w:div w:id="137452880">
      <w:bodyDiv w:val="1"/>
      <w:marLeft w:val="0"/>
      <w:marRight w:val="0"/>
      <w:marTop w:val="0"/>
      <w:marBottom w:val="0"/>
      <w:divBdr>
        <w:top w:val="none" w:sz="0" w:space="0" w:color="auto"/>
        <w:left w:val="none" w:sz="0" w:space="0" w:color="auto"/>
        <w:bottom w:val="none" w:sz="0" w:space="0" w:color="auto"/>
        <w:right w:val="none" w:sz="0" w:space="0" w:color="auto"/>
      </w:divBdr>
    </w:div>
    <w:div w:id="139539930">
      <w:bodyDiv w:val="1"/>
      <w:marLeft w:val="0"/>
      <w:marRight w:val="0"/>
      <w:marTop w:val="0"/>
      <w:marBottom w:val="0"/>
      <w:divBdr>
        <w:top w:val="none" w:sz="0" w:space="0" w:color="auto"/>
        <w:left w:val="none" w:sz="0" w:space="0" w:color="auto"/>
        <w:bottom w:val="none" w:sz="0" w:space="0" w:color="auto"/>
        <w:right w:val="none" w:sz="0" w:space="0" w:color="auto"/>
      </w:divBdr>
    </w:div>
    <w:div w:id="161700372">
      <w:bodyDiv w:val="1"/>
      <w:marLeft w:val="0"/>
      <w:marRight w:val="0"/>
      <w:marTop w:val="0"/>
      <w:marBottom w:val="0"/>
      <w:divBdr>
        <w:top w:val="none" w:sz="0" w:space="0" w:color="auto"/>
        <w:left w:val="none" w:sz="0" w:space="0" w:color="auto"/>
        <w:bottom w:val="none" w:sz="0" w:space="0" w:color="auto"/>
        <w:right w:val="none" w:sz="0" w:space="0" w:color="auto"/>
      </w:divBdr>
    </w:div>
    <w:div w:id="166941901">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94928812">
      <w:bodyDiv w:val="1"/>
      <w:marLeft w:val="0"/>
      <w:marRight w:val="0"/>
      <w:marTop w:val="0"/>
      <w:marBottom w:val="0"/>
      <w:divBdr>
        <w:top w:val="none" w:sz="0" w:space="0" w:color="auto"/>
        <w:left w:val="none" w:sz="0" w:space="0" w:color="auto"/>
        <w:bottom w:val="none" w:sz="0" w:space="0" w:color="auto"/>
        <w:right w:val="none" w:sz="0" w:space="0" w:color="auto"/>
      </w:divBdr>
    </w:div>
    <w:div w:id="195974043">
      <w:bodyDiv w:val="1"/>
      <w:marLeft w:val="0"/>
      <w:marRight w:val="0"/>
      <w:marTop w:val="0"/>
      <w:marBottom w:val="0"/>
      <w:divBdr>
        <w:top w:val="none" w:sz="0" w:space="0" w:color="auto"/>
        <w:left w:val="none" w:sz="0" w:space="0" w:color="auto"/>
        <w:bottom w:val="none" w:sz="0" w:space="0" w:color="auto"/>
        <w:right w:val="none" w:sz="0" w:space="0" w:color="auto"/>
      </w:divBdr>
    </w:div>
    <w:div w:id="228811594">
      <w:bodyDiv w:val="1"/>
      <w:marLeft w:val="0"/>
      <w:marRight w:val="0"/>
      <w:marTop w:val="0"/>
      <w:marBottom w:val="0"/>
      <w:divBdr>
        <w:top w:val="none" w:sz="0" w:space="0" w:color="auto"/>
        <w:left w:val="none" w:sz="0" w:space="0" w:color="auto"/>
        <w:bottom w:val="none" w:sz="0" w:space="0" w:color="auto"/>
        <w:right w:val="none" w:sz="0" w:space="0" w:color="auto"/>
      </w:divBdr>
    </w:div>
    <w:div w:id="230359775">
      <w:bodyDiv w:val="1"/>
      <w:marLeft w:val="0"/>
      <w:marRight w:val="0"/>
      <w:marTop w:val="0"/>
      <w:marBottom w:val="0"/>
      <w:divBdr>
        <w:top w:val="none" w:sz="0" w:space="0" w:color="auto"/>
        <w:left w:val="none" w:sz="0" w:space="0" w:color="auto"/>
        <w:bottom w:val="none" w:sz="0" w:space="0" w:color="auto"/>
        <w:right w:val="none" w:sz="0" w:space="0" w:color="auto"/>
      </w:divBdr>
    </w:div>
    <w:div w:id="242951617">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75796524">
      <w:bodyDiv w:val="1"/>
      <w:marLeft w:val="0"/>
      <w:marRight w:val="0"/>
      <w:marTop w:val="0"/>
      <w:marBottom w:val="0"/>
      <w:divBdr>
        <w:top w:val="none" w:sz="0" w:space="0" w:color="auto"/>
        <w:left w:val="none" w:sz="0" w:space="0" w:color="auto"/>
        <w:bottom w:val="none" w:sz="0" w:space="0" w:color="auto"/>
        <w:right w:val="none" w:sz="0" w:space="0" w:color="auto"/>
      </w:divBdr>
    </w:div>
    <w:div w:id="281807224">
      <w:bodyDiv w:val="1"/>
      <w:marLeft w:val="0"/>
      <w:marRight w:val="0"/>
      <w:marTop w:val="0"/>
      <w:marBottom w:val="0"/>
      <w:divBdr>
        <w:top w:val="none" w:sz="0" w:space="0" w:color="auto"/>
        <w:left w:val="none" w:sz="0" w:space="0" w:color="auto"/>
        <w:bottom w:val="none" w:sz="0" w:space="0" w:color="auto"/>
        <w:right w:val="none" w:sz="0" w:space="0" w:color="auto"/>
      </w:divBdr>
    </w:div>
    <w:div w:id="282467547">
      <w:bodyDiv w:val="1"/>
      <w:marLeft w:val="0"/>
      <w:marRight w:val="0"/>
      <w:marTop w:val="0"/>
      <w:marBottom w:val="0"/>
      <w:divBdr>
        <w:top w:val="none" w:sz="0" w:space="0" w:color="auto"/>
        <w:left w:val="none" w:sz="0" w:space="0" w:color="auto"/>
        <w:bottom w:val="none" w:sz="0" w:space="0" w:color="auto"/>
        <w:right w:val="none" w:sz="0" w:space="0" w:color="auto"/>
      </w:divBdr>
    </w:div>
    <w:div w:id="312221942">
      <w:bodyDiv w:val="1"/>
      <w:marLeft w:val="0"/>
      <w:marRight w:val="0"/>
      <w:marTop w:val="0"/>
      <w:marBottom w:val="0"/>
      <w:divBdr>
        <w:top w:val="none" w:sz="0" w:space="0" w:color="auto"/>
        <w:left w:val="none" w:sz="0" w:space="0" w:color="auto"/>
        <w:bottom w:val="none" w:sz="0" w:space="0" w:color="auto"/>
        <w:right w:val="none" w:sz="0" w:space="0" w:color="auto"/>
      </w:divBdr>
    </w:div>
    <w:div w:id="327363001">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86034016">
      <w:bodyDiv w:val="1"/>
      <w:marLeft w:val="0"/>
      <w:marRight w:val="0"/>
      <w:marTop w:val="0"/>
      <w:marBottom w:val="0"/>
      <w:divBdr>
        <w:top w:val="none" w:sz="0" w:space="0" w:color="auto"/>
        <w:left w:val="none" w:sz="0" w:space="0" w:color="auto"/>
        <w:bottom w:val="none" w:sz="0" w:space="0" w:color="auto"/>
        <w:right w:val="none" w:sz="0" w:space="0" w:color="auto"/>
      </w:divBdr>
    </w:div>
    <w:div w:id="387533069">
      <w:bodyDiv w:val="1"/>
      <w:marLeft w:val="0"/>
      <w:marRight w:val="0"/>
      <w:marTop w:val="0"/>
      <w:marBottom w:val="0"/>
      <w:divBdr>
        <w:top w:val="none" w:sz="0" w:space="0" w:color="auto"/>
        <w:left w:val="none" w:sz="0" w:space="0" w:color="auto"/>
        <w:bottom w:val="none" w:sz="0" w:space="0" w:color="auto"/>
        <w:right w:val="none" w:sz="0" w:space="0" w:color="auto"/>
      </w:divBdr>
    </w:div>
    <w:div w:id="412973627">
      <w:bodyDiv w:val="1"/>
      <w:marLeft w:val="0"/>
      <w:marRight w:val="0"/>
      <w:marTop w:val="0"/>
      <w:marBottom w:val="0"/>
      <w:divBdr>
        <w:top w:val="none" w:sz="0" w:space="0" w:color="auto"/>
        <w:left w:val="none" w:sz="0" w:space="0" w:color="auto"/>
        <w:bottom w:val="none" w:sz="0" w:space="0" w:color="auto"/>
        <w:right w:val="none" w:sz="0" w:space="0" w:color="auto"/>
      </w:divBdr>
    </w:div>
    <w:div w:id="444155493">
      <w:bodyDiv w:val="1"/>
      <w:marLeft w:val="0"/>
      <w:marRight w:val="0"/>
      <w:marTop w:val="0"/>
      <w:marBottom w:val="0"/>
      <w:divBdr>
        <w:top w:val="none" w:sz="0" w:space="0" w:color="auto"/>
        <w:left w:val="none" w:sz="0" w:space="0" w:color="auto"/>
        <w:bottom w:val="none" w:sz="0" w:space="0" w:color="auto"/>
        <w:right w:val="none" w:sz="0" w:space="0" w:color="auto"/>
      </w:divBdr>
    </w:div>
    <w:div w:id="453522519">
      <w:bodyDiv w:val="1"/>
      <w:marLeft w:val="0"/>
      <w:marRight w:val="0"/>
      <w:marTop w:val="0"/>
      <w:marBottom w:val="0"/>
      <w:divBdr>
        <w:top w:val="none" w:sz="0" w:space="0" w:color="auto"/>
        <w:left w:val="none" w:sz="0" w:space="0" w:color="auto"/>
        <w:bottom w:val="none" w:sz="0" w:space="0" w:color="auto"/>
        <w:right w:val="none" w:sz="0" w:space="0" w:color="auto"/>
      </w:divBdr>
    </w:div>
    <w:div w:id="475071890">
      <w:bodyDiv w:val="1"/>
      <w:marLeft w:val="0"/>
      <w:marRight w:val="0"/>
      <w:marTop w:val="0"/>
      <w:marBottom w:val="0"/>
      <w:divBdr>
        <w:top w:val="none" w:sz="0" w:space="0" w:color="auto"/>
        <w:left w:val="none" w:sz="0" w:space="0" w:color="auto"/>
        <w:bottom w:val="none" w:sz="0" w:space="0" w:color="auto"/>
        <w:right w:val="none" w:sz="0" w:space="0" w:color="auto"/>
      </w:divBdr>
    </w:div>
    <w:div w:id="482041938">
      <w:bodyDiv w:val="1"/>
      <w:marLeft w:val="0"/>
      <w:marRight w:val="0"/>
      <w:marTop w:val="0"/>
      <w:marBottom w:val="0"/>
      <w:divBdr>
        <w:top w:val="none" w:sz="0" w:space="0" w:color="auto"/>
        <w:left w:val="none" w:sz="0" w:space="0" w:color="auto"/>
        <w:bottom w:val="none" w:sz="0" w:space="0" w:color="auto"/>
        <w:right w:val="none" w:sz="0" w:space="0" w:color="auto"/>
      </w:divBdr>
    </w:div>
    <w:div w:id="496270714">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500182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7863420">
      <w:bodyDiv w:val="1"/>
      <w:marLeft w:val="0"/>
      <w:marRight w:val="0"/>
      <w:marTop w:val="0"/>
      <w:marBottom w:val="0"/>
      <w:divBdr>
        <w:top w:val="none" w:sz="0" w:space="0" w:color="auto"/>
        <w:left w:val="none" w:sz="0" w:space="0" w:color="auto"/>
        <w:bottom w:val="none" w:sz="0" w:space="0" w:color="auto"/>
        <w:right w:val="none" w:sz="0" w:space="0" w:color="auto"/>
      </w:divBdr>
    </w:div>
    <w:div w:id="578444216">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1323467">
      <w:bodyDiv w:val="1"/>
      <w:marLeft w:val="0"/>
      <w:marRight w:val="0"/>
      <w:marTop w:val="0"/>
      <w:marBottom w:val="0"/>
      <w:divBdr>
        <w:top w:val="none" w:sz="0" w:space="0" w:color="auto"/>
        <w:left w:val="none" w:sz="0" w:space="0" w:color="auto"/>
        <w:bottom w:val="none" w:sz="0" w:space="0" w:color="auto"/>
        <w:right w:val="none" w:sz="0" w:space="0" w:color="auto"/>
      </w:divBdr>
    </w:div>
    <w:div w:id="641732200">
      <w:bodyDiv w:val="1"/>
      <w:marLeft w:val="0"/>
      <w:marRight w:val="0"/>
      <w:marTop w:val="0"/>
      <w:marBottom w:val="0"/>
      <w:divBdr>
        <w:top w:val="none" w:sz="0" w:space="0" w:color="auto"/>
        <w:left w:val="none" w:sz="0" w:space="0" w:color="auto"/>
        <w:bottom w:val="none" w:sz="0" w:space="0" w:color="auto"/>
        <w:right w:val="none" w:sz="0" w:space="0" w:color="auto"/>
      </w:divBdr>
    </w:div>
    <w:div w:id="647395177">
      <w:bodyDiv w:val="1"/>
      <w:marLeft w:val="0"/>
      <w:marRight w:val="0"/>
      <w:marTop w:val="0"/>
      <w:marBottom w:val="0"/>
      <w:divBdr>
        <w:top w:val="none" w:sz="0" w:space="0" w:color="auto"/>
        <w:left w:val="none" w:sz="0" w:space="0" w:color="auto"/>
        <w:bottom w:val="none" w:sz="0" w:space="0" w:color="auto"/>
        <w:right w:val="none" w:sz="0" w:space="0" w:color="auto"/>
      </w:divBdr>
    </w:div>
    <w:div w:id="682900774">
      <w:bodyDiv w:val="1"/>
      <w:marLeft w:val="0"/>
      <w:marRight w:val="0"/>
      <w:marTop w:val="0"/>
      <w:marBottom w:val="0"/>
      <w:divBdr>
        <w:top w:val="none" w:sz="0" w:space="0" w:color="auto"/>
        <w:left w:val="none" w:sz="0" w:space="0" w:color="auto"/>
        <w:bottom w:val="none" w:sz="0" w:space="0" w:color="auto"/>
        <w:right w:val="none" w:sz="0" w:space="0" w:color="auto"/>
      </w:divBdr>
    </w:div>
    <w:div w:id="703945858">
      <w:bodyDiv w:val="1"/>
      <w:marLeft w:val="0"/>
      <w:marRight w:val="0"/>
      <w:marTop w:val="0"/>
      <w:marBottom w:val="0"/>
      <w:divBdr>
        <w:top w:val="none" w:sz="0" w:space="0" w:color="auto"/>
        <w:left w:val="none" w:sz="0" w:space="0" w:color="auto"/>
        <w:bottom w:val="none" w:sz="0" w:space="0" w:color="auto"/>
        <w:right w:val="none" w:sz="0" w:space="0" w:color="auto"/>
      </w:divBdr>
    </w:div>
    <w:div w:id="719979333">
      <w:bodyDiv w:val="1"/>
      <w:marLeft w:val="0"/>
      <w:marRight w:val="0"/>
      <w:marTop w:val="0"/>
      <w:marBottom w:val="0"/>
      <w:divBdr>
        <w:top w:val="none" w:sz="0" w:space="0" w:color="auto"/>
        <w:left w:val="none" w:sz="0" w:space="0" w:color="auto"/>
        <w:bottom w:val="none" w:sz="0" w:space="0" w:color="auto"/>
        <w:right w:val="none" w:sz="0" w:space="0" w:color="auto"/>
      </w:divBdr>
    </w:div>
    <w:div w:id="723715991">
      <w:bodyDiv w:val="1"/>
      <w:marLeft w:val="0"/>
      <w:marRight w:val="0"/>
      <w:marTop w:val="0"/>
      <w:marBottom w:val="0"/>
      <w:divBdr>
        <w:top w:val="none" w:sz="0" w:space="0" w:color="auto"/>
        <w:left w:val="none" w:sz="0" w:space="0" w:color="auto"/>
        <w:bottom w:val="none" w:sz="0" w:space="0" w:color="auto"/>
        <w:right w:val="none" w:sz="0" w:space="0" w:color="auto"/>
      </w:divBdr>
    </w:div>
    <w:div w:id="765999403">
      <w:bodyDiv w:val="1"/>
      <w:marLeft w:val="0"/>
      <w:marRight w:val="0"/>
      <w:marTop w:val="0"/>
      <w:marBottom w:val="0"/>
      <w:divBdr>
        <w:top w:val="none" w:sz="0" w:space="0" w:color="auto"/>
        <w:left w:val="none" w:sz="0" w:space="0" w:color="auto"/>
        <w:bottom w:val="none" w:sz="0" w:space="0" w:color="auto"/>
        <w:right w:val="none" w:sz="0" w:space="0" w:color="auto"/>
      </w:divBdr>
    </w:div>
    <w:div w:id="801384026">
      <w:bodyDiv w:val="1"/>
      <w:marLeft w:val="0"/>
      <w:marRight w:val="0"/>
      <w:marTop w:val="0"/>
      <w:marBottom w:val="0"/>
      <w:divBdr>
        <w:top w:val="none" w:sz="0" w:space="0" w:color="auto"/>
        <w:left w:val="none" w:sz="0" w:space="0" w:color="auto"/>
        <w:bottom w:val="none" w:sz="0" w:space="0" w:color="auto"/>
        <w:right w:val="none" w:sz="0" w:space="0" w:color="auto"/>
      </w:divBdr>
      <w:divsChild>
        <w:div w:id="444619720">
          <w:marLeft w:val="446"/>
          <w:marRight w:val="0"/>
          <w:marTop w:val="100"/>
          <w:marBottom w:val="0"/>
          <w:divBdr>
            <w:top w:val="none" w:sz="0" w:space="0" w:color="auto"/>
            <w:left w:val="none" w:sz="0" w:space="0" w:color="auto"/>
            <w:bottom w:val="none" w:sz="0" w:space="0" w:color="auto"/>
            <w:right w:val="none" w:sz="0" w:space="0" w:color="auto"/>
          </w:divBdr>
        </w:div>
        <w:div w:id="729184539">
          <w:marLeft w:val="734"/>
          <w:marRight w:val="0"/>
          <w:marTop w:val="100"/>
          <w:marBottom w:val="0"/>
          <w:divBdr>
            <w:top w:val="none" w:sz="0" w:space="0" w:color="auto"/>
            <w:left w:val="none" w:sz="0" w:space="0" w:color="auto"/>
            <w:bottom w:val="none" w:sz="0" w:space="0" w:color="auto"/>
            <w:right w:val="none" w:sz="0" w:space="0" w:color="auto"/>
          </w:divBdr>
        </w:div>
        <w:div w:id="899898407">
          <w:marLeft w:val="1022"/>
          <w:marRight w:val="0"/>
          <w:marTop w:val="100"/>
          <w:marBottom w:val="0"/>
          <w:divBdr>
            <w:top w:val="none" w:sz="0" w:space="0" w:color="auto"/>
            <w:left w:val="none" w:sz="0" w:space="0" w:color="auto"/>
            <w:bottom w:val="none" w:sz="0" w:space="0" w:color="auto"/>
            <w:right w:val="none" w:sz="0" w:space="0" w:color="auto"/>
          </w:divBdr>
        </w:div>
        <w:div w:id="1091270373">
          <w:marLeft w:val="1022"/>
          <w:marRight w:val="0"/>
          <w:marTop w:val="100"/>
          <w:marBottom w:val="0"/>
          <w:divBdr>
            <w:top w:val="none" w:sz="0" w:space="0" w:color="auto"/>
            <w:left w:val="none" w:sz="0" w:space="0" w:color="auto"/>
            <w:bottom w:val="none" w:sz="0" w:space="0" w:color="auto"/>
            <w:right w:val="none" w:sz="0" w:space="0" w:color="auto"/>
          </w:divBdr>
        </w:div>
        <w:div w:id="1315183963">
          <w:marLeft w:val="1022"/>
          <w:marRight w:val="0"/>
          <w:marTop w:val="100"/>
          <w:marBottom w:val="0"/>
          <w:divBdr>
            <w:top w:val="none" w:sz="0" w:space="0" w:color="auto"/>
            <w:left w:val="none" w:sz="0" w:space="0" w:color="auto"/>
            <w:bottom w:val="none" w:sz="0" w:space="0" w:color="auto"/>
            <w:right w:val="none" w:sz="0" w:space="0" w:color="auto"/>
          </w:divBdr>
        </w:div>
        <w:div w:id="1983732293">
          <w:marLeft w:val="446"/>
          <w:marRight w:val="0"/>
          <w:marTop w:val="100"/>
          <w:marBottom w:val="0"/>
          <w:divBdr>
            <w:top w:val="none" w:sz="0" w:space="0" w:color="auto"/>
            <w:left w:val="none" w:sz="0" w:space="0" w:color="auto"/>
            <w:bottom w:val="none" w:sz="0" w:space="0" w:color="auto"/>
            <w:right w:val="none" w:sz="0" w:space="0" w:color="auto"/>
          </w:divBdr>
        </w:div>
        <w:div w:id="819493837">
          <w:marLeft w:val="734"/>
          <w:marRight w:val="0"/>
          <w:marTop w:val="100"/>
          <w:marBottom w:val="0"/>
          <w:divBdr>
            <w:top w:val="none" w:sz="0" w:space="0" w:color="auto"/>
            <w:left w:val="none" w:sz="0" w:space="0" w:color="auto"/>
            <w:bottom w:val="none" w:sz="0" w:space="0" w:color="auto"/>
            <w:right w:val="none" w:sz="0" w:space="0" w:color="auto"/>
          </w:divBdr>
        </w:div>
        <w:div w:id="1634557720">
          <w:marLeft w:val="446"/>
          <w:marRight w:val="0"/>
          <w:marTop w:val="100"/>
          <w:marBottom w:val="0"/>
          <w:divBdr>
            <w:top w:val="none" w:sz="0" w:space="0" w:color="auto"/>
            <w:left w:val="none" w:sz="0" w:space="0" w:color="auto"/>
            <w:bottom w:val="none" w:sz="0" w:space="0" w:color="auto"/>
            <w:right w:val="none" w:sz="0" w:space="0" w:color="auto"/>
          </w:divBdr>
        </w:div>
      </w:divsChild>
    </w:div>
    <w:div w:id="803546791">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44831399">
      <w:bodyDiv w:val="1"/>
      <w:marLeft w:val="0"/>
      <w:marRight w:val="0"/>
      <w:marTop w:val="0"/>
      <w:marBottom w:val="0"/>
      <w:divBdr>
        <w:top w:val="none" w:sz="0" w:space="0" w:color="auto"/>
        <w:left w:val="none" w:sz="0" w:space="0" w:color="auto"/>
        <w:bottom w:val="none" w:sz="0" w:space="0" w:color="auto"/>
        <w:right w:val="none" w:sz="0" w:space="0" w:color="auto"/>
      </w:divBdr>
    </w:div>
    <w:div w:id="857159191">
      <w:bodyDiv w:val="1"/>
      <w:marLeft w:val="0"/>
      <w:marRight w:val="0"/>
      <w:marTop w:val="0"/>
      <w:marBottom w:val="0"/>
      <w:divBdr>
        <w:top w:val="none" w:sz="0" w:space="0" w:color="auto"/>
        <w:left w:val="none" w:sz="0" w:space="0" w:color="auto"/>
        <w:bottom w:val="none" w:sz="0" w:space="0" w:color="auto"/>
        <w:right w:val="none" w:sz="0" w:space="0" w:color="auto"/>
      </w:divBdr>
    </w:div>
    <w:div w:id="866286417">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69145078">
      <w:bodyDiv w:val="1"/>
      <w:marLeft w:val="0"/>
      <w:marRight w:val="0"/>
      <w:marTop w:val="0"/>
      <w:marBottom w:val="0"/>
      <w:divBdr>
        <w:top w:val="none" w:sz="0" w:space="0" w:color="auto"/>
        <w:left w:val="none" w:sz="0" w:space="0" w:color="auto"/>
        <w:bottom w:val="none" w:sz="0" w:space="0" w:color="auto"/>
        <w:right w:val="none" w:sz="0" w:space="0" w:color="auto"/>
      </w:divBdr>
    </w:div>
    <w:div w:id="892891796">
      <w:bodyDiv w:val="1"/>
      <w:marLeft w:val="0"/>
      <w:marRight w:val="0"/>
      <w:marTop w:val="0"/>
      <w:marBottom w:val="0"/>
      <w:divBdr>
        <w:top w:val="none" w:sz="0" w:space="0" w:color="auto"/>
        <w:left w:val="none" w:sz="0" w:space="0" w:color="auto"/>
        <w:bottom w:val="none" w:sz="0" w:space="0" w:color="auto"/>
        <w:right w:val="none" w:sz="0" w:space="0" w:color="auto"/>
      </w:divBdr>
    </w:div>
    <w:div w:id="897589387">
      <w:bodyDiv w:val="1"/>
      <w:marLeft w:val="0"/>
      <w:marRight w:val="0"/>
      <w:marTop w:val="0"/>
      <w:marBottom w:val="0"/>
      <w:divBdr>
        <w:top w:val="none" w:sz="0" w:space="0" w:color="auto"/>
        <w:left w:val="none" w:sz="0" w:space="0" w:color="auto"/>
        <w:bottom w:val="none" w:sz="0" w:space="0" w:color="auto"/>
        <w:right w:val="none" w:sz="0" w:space="0" w:color="auto"/>
      </w:divBdr>
    </w:div>
    <w:div w:id="903956639">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60496122">
      <w:bodyDiv w:val="1"/>
      <w:marLeft w:val="0"/>
      <w:marRight w:val="0"/>
      <w:marTop w:val="0"/>
      <w:marBottom w:val="0"/>
      <w:divBdr>
        <w:top w:val="none" w:sz="0" w:space="0" w:color="auto"/>
        <w:left w:val="none" w:sz="0" w:space="0" w:color="auto"/>
        <w:bottom w:val="none" w:sz="0" w:space="0" w:color="auto"/>
        <w:right w:val="none" w:sz="0" w:space="0" w:color="auto"/>
      </w:divBdr>
    </w:div>
    <w:div w:id="999966873">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2860642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51073199">
      <w:bodyDiv w:val="1"/>
      <w:marLeft w:val="0"/>
      <w:marRight w:val="0"/>
      <w:marTop w:val="0"/>
      <w:marBottom w:val="0"/>
      <w:divBdr>
        <w:top w:val="none" w:sz="0" w:space="0" w:color="auto"/>
        <w:left w:val="none" w:sz="0" w:space="0" w:color="auto"/>
        <w:bottom w:val="none" w:sz="0" w:space="0" w:color="auto"/>
        <w:right w:val="none" w:sz="0" w:space="0" w:color="auto"/>
      </w:divBdr>
    </w:div>
    <w:div w:id="1087769212">
      <w:bodyDiv w:val="1"/>
      <w:marLeft w:val="0"/>
      <w:marRight w:val="0"/>
      <w:marTop w:val="0"/>
      <w:marBottom w:val="0"/>
      <w:divBdr>
        <w:top w:val="none" w:sz="0" w:space="0" w:color="auto"/>
        <w:left w:val="none" w:sz="0" w:space="0" w:color="auto"/>
        <w:bottom w:val="none" w:sz="0" w:space="0" w:color="auto"/>
        <w:right w:val="none" w:sz="0" w:space="0" w:color="auto"/>
      </w:divBdr>
    </w:div>
    <w:div w:id="1093361815">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03233250">
      <w:bodyDiv w:val="1"/>
      <w:marLeft w:val="0"/>
      <w:marRight w:val="0"/>
      <w:marTop w:val="0"/>
      <w:marBottom w:val="0"/>
      <w:divBdr>
        <w:top w:val="none" w:sz="0" w:space="0" w:color="auto"/>
        <w:left w:val="none" w:sz="0" w:space="0" w:color="auto"/>
        <w:bottom w:val="none" w:sz="0" w:space="0" w:color="auto"/>
        <w:right w:val="none" w:sz="0" w:space="0" w:color="auto"/>
      </w:divBdr>
    </w:div>
    <w:div w:id="1112479646">
      <w:bodyDiv w:val="1"/>
      <w:marLeft w:val="0"/>
      <w:marRight w:val="0"/>
      <w:marTop w:val="0"/>
      <w:marBottom w:val="0"/>
      <w:divBdr>
        <w:top w:val="none" w:sz="0" w:space="0" w:color="auto"/>
        <w:left w:val="none" w:sz="0" w:space="0" w:color="auto"/>
        <w:bottom w:val="none" w:sz="0" w:space="0" w:color="auto"/>
        <w:right w:val="none" w:sz="0" w:space="0" w:color="auto"/>
      </w:divBdr>
    </w:div>
    <w:div w:id="1138378108">
      <w:bodyDiv w:val="1"/>
      <w:marLeft w:val="0"/>
      <w:marRight w:val="0"/>
      <w:marTop w:val="0"/>
      <w:marBottom w:val="0"/>
      <w:divBdr>
        <w:top w:val="none" w:sz="0" w:space="0" w:color="auto"/>
        <w:left w:val="none" w:sz="0" w:space="0" w:color="auto"/>
        <w:bottom w:val="none" w:sz="0" w:space="0" w:color="auto"/>
        <w:right w:val="none" w:sz="0" w:space="0" w:color="auto"/>
      </w:divBdr>
    </w:div>
    <w:div w:id="1152911959">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16356087">
      <w:bodyDiv w:val="1"/>
      <w:marLeft w:val="0"/>
      <w:marRight w:val="0"/>
      <w:marTop w:val="0"/>
      <w:marBottom w:val="0"/>
      <w:divBdr>
        <w:top w:val="none" w:sz="0" w:space="0" w:color="auto"/>
        <w:left w:val="none" w:sz="0" w:space="0" w:color="auto"/>
        <w:bottom w:val="none" w:sz="0" w:space="0" w:color="auto"/>
        <w:right w:val="none" w:sz="0" w:space="0" w:color="auto"/>
      </w:divBdr>
    </w:div>
    <w:div w:id="1230383460">
      <w:bodyDiv w:val="1"/>
      <w:marLeft w:val="0"/>
      <w:marRight w:val="0"/>
      <w:marTop w:val="0"/>
      <w:marBottom w:val="0"/>
      <w:divBdr>
        <w:top w:val="none" w:sz="0" w:space="0" w:color="auto"/>
        <w:left w:val="none" w:sz="0" w:space="0" w:color="auto"/>
        <w:bottom w:val="none" w:sz="0" w:space="0" w:color="auto"/>
        <w:right w:val="none" w:sz="0" w:space="0" w:color="auto"/>
      </w:divBdr>
    </w:div>
    <w:div w:id="1242527458">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76136074">
      <w:bodyDiv w:val="1"/>
      <w:marLeft w:val="0"/>
      <w:marRight w:val="0"/>
      <w:marTop w:val="0"/>
      <w:marBottom w:val="0"/>
      <w:divBdr>
        <w:top w:val="none" w:sz="0" w:space="0" w:color="auto"/>
        <w:left w:val="none" w:sz="0" w:space="0" w:color="auto"/>
        <w:bottom w:val="none" w:sz="0" w:space="0" w:color="auto"/>
        <w:right w:val="none" w:sz="0" w:space="0" w:color="auto"/>
      </w:divBdr>
    </w:div>
    <w:div w:id="1300845845">
      <w:bodyDiv w:val="1"/>
      <w:marLeft w:val="0"/>
      <w:marRight w:val="0"/>
      <w:marTop w:val="0"/>
      <w:marBottom w:val="0"/>
      <w:divBdr>
        <w:top w:val="none" w:sz="0" w:space="0" w:color="auto"/>
        <w:left w:val="none" w:sz="0" w:space="0" w:color="auto"/>
        <w:bottom w:val="none" w:sz="0" w:space="0" w:color="auto"/>
        <w:right w:val="none" w:sz="0" w:space="0" w:color="auto"/>
      </w:divBdr>
    </w:div>
    <w:div w:id="1325084061">
      <w:bodyDiv w:val="1"/>
      <w:marLeft w:val="0"/>
      <w:marRight w:val="0"/>
      <w:marTop w:val="0"/>
      <w:marBottom w:val="0"/>
      <w:divBdr>
        <w:top w:val="none" w:sz="0" w:space="0" w:color="auto"/>
        <w:left w:val="none" w:sz="0" w:space="0" w:color="auto"/>
        <w:bottom w:val="none" w:sz="0" w:space="0" w:color="auto"/>
        <w:right w:val="none" w:sz="0" w:space="0" w:color="auto"/>
      </w:divBdr>
    </w:div>
    <w:div w:id="1336608428">
      <w:bodyDiv w:val="1"/>
      <w:marLeft w:val="0"/>
      <w:marRight w:val="0"/>
      <w:marTop w:val="0"/>
      <w:marBottom w:val="0"/>
      <w:divBdr>
        <w:top w:val="none" w:sz="0" w:space="0" w:color="auto"/>
        <w:left w:val="none" w:sz="0" w:space="0" w:color="auto"/>
        <w:bottom w:val="none" w:sz="0" w:space="0" w:color="auto"/>
        <w:right w:val="none" w:sz="0" w:space="0" w:color="auto"/>
      </w:divBdr>
    </w:div>
    <w:div w:id="1360625585">
      <w:bodyDiv w:val="1"/>
      <w:marLeft w:val="0"/>
      <w:marRight w:val="0"/>
      <w:marTop w:val="0"/>
      <w:marBottom w:val="0"/>
      <w:divBdr>
        <w:top w:val="none" w:sz="0" w:space="0" w:color="auto"/>
        <w:left w:val="none" w:sz="0" w:space="0" w:color="auto"/>
        <w:bottom w:val="none" w:sz="0" w:space="0" w:color="auto"/>
        <w:right w:val="none" w:sz="0" w:space="0" w:color="auto"/>
      </w:divBdr>
    </w:div>
    <w:div w:id="1392464223">
      <w:bodyDiv w:val="1"/>
      <w:marLeft w:val="0"/>
      <w:marRight w:val="0"/>
      <w:marTop w:val="0"/>
      <w:marBottom w:val="0"/>
      <w:divBdr>
        <w:top w:val="none" w:sz="0" w:space="0" w:color="auto"/>
        <w:left w:val="none" w:sz="0" w:space="0" w:color="auto"/>
        <w:bottom w:val="none" w:sz="0" w:space="0" w:color="auto"/>
        <w:right w:val="none" w:sz="0" w:space="0" w:color="auto"/>
      </w:divBdr>
    </w:div>
    <w:div w:id="1400789399">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47584555">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71245692">
      <w:bodyDiv w:val="1"/>
      <w:marLeft w:val="0"/>
      <w:marRight w:val="0"/>
      <w:marTop w:val="0"/>
      <w:marBottom w:val="0"/>
      <w:divBdr>
        <w:top w:val="none" w:sz="0" w:space="0" w:color="auto"/>
        <w:left w:val="none" w:sz="0" w:space="0" w:color="auto"/>
        <w:bottom w:val="none" w:sz="0" w:space="0" w:color="auto"/>
        <w:right w:val="none" w:sz="0" w:space="0" w:color="auto"/>
      </w:divBdr>
    </w:div>
    <w:div w:id="149278974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5997908">
      <w:bodyDiv w:val="1"/>
      <w:marLeft w:val="0"/>
      <w:marRight w:val="0"/>
      <w:marTop w:val="0"/>
      <w:marBottom w:val="0"/>
      <w:divBdr>
        <w:top w:val="none" w:sz="0" w:space="0" w:color="auto"/>
        <w:left w:val="none" w:sz="0" w:space="0" w:color="auto"/>
        <w:bottom w:val="none" w:sz="0" w:space="0" w:color="auto"/>
        <w:right w:val="none" w:sz="0" w:space="0" w:color="auto"/>
      </w:divBdr>
    </w:div>
    <w:div w:id="1538153389">
      <w:bodyDiv w:val="1"/>
      <w:marLeft w:val="0"/>
      <w:marRight w:val="0"/>
      <w:marTop w:val="0"/>
      <w:marBottom w:val="0"/>
      <w:divBdr>
        <w:top w:val="none" w:sz="0" w:space="0" w:color="auto"/>
        <w:left w:val="none" w:sz="0" w:space="0" w:color="auto"/>
        <w:bottom w:val="none" w:sz="0" w:space="0" w:color="auto"/>
        <w:right w:val="none" w:sz="0" w:space="0" w:color="auto"/>
      </w:divBdr>
      <w:divsChild>
        <w:div w:id="1983003174">
          <w:marLeft w:val="1138"/>
          <w:marRight w:val="0"/>
          <w:marTop w:val="240"/>
          <w:marBottom w:val="0"/>
          <w:divBdr>
            <w:top w:val="none" w:sz="0" w:space="0" w:color="auto"/>
            <w:left w:val="none" w:sz="0" w:space="0" w:color="auto"/>
            <w:bottom w:val="none" w:sz="0" w:space="0" w:color="auto"/>
            <w:right w:val="none" w:sz="0" w:space="0" w:color="auto"/>
          </w:divBdr>
        </w:div>
        <w:div w:id="2095085252">
          <w:marLeft w:val="1512"/>
          <w:marRight w:val="0"/>
          <w:marTop w:val="160"/>
          <w:marBottom w:val="0"/>
          <w:divBdr>
            <w:top w:val="none" w:sz="0" w:space="0" w:color="auto"/>
            <w:left w:val="none" w:sz="0" w:space="0" w:color="auto"/>
            <w:bottom w:val="none" w:sz="0" w:space="0" w:color="auto"/>
            <w:right w:val="none" w:sz="0" w:space="0" w:color="auto"/>
          </w:divBdr>
        </w:div>
        <w:div w:id="1358965182">
          <w:marLeft w:val="1512"/>
          <w:marRight w:val="0"/>
          <w:marTop w:val="160"/>
          <w:marBottom w:val="0"/>
          <w:divBdr>
            <w:top w:val="none" w:sz="0" w:space="0" w:color="auto"/>
            <w:left w:val="none" w:sz="0" w:space="0" w:color="auto"/>
            <w:bottom w:val="none" w:sz="0" w:space="0" w:color="auto"/>
            <w:right w:val="none" w:sz="0" w:space="0" w:color="auto"/>
          </w:divBdr>
        </w:div>
        <w:div w:id="1915702168">
          <w:marLeft w:val="1512"/>
          <w:marRight w:val="0"/>
          <w:marTop w:val="160"/>
          <w:marBottom w:val="0"/>
          <w:divBdr>
            <w:top w:val="none" w:sz="0" w:space="0" w:color="auto"/>
            <w:left w:val="none" w:sz="0" w:space="0" w:color="auto"/>
            <w:bottom w:val="none" w:sz="0" w:space="0" w:color="auto"/>
            <w:right w:val="none" w:sz="0" w:space="0" w:color="auto"/>
          </w:divBdr>
        </w:div>
        <w:div w:id="2056268544">
          <w:marLeft w:val="1138"/>
          <w:marRight w:val="0"/>
          <w:marTop w:val="240"/>
          <w:marBottom w:val="0"/>
          <w:divBdr>
            <w:top w:val="none" w:sz="0" w:space="0" w:color="auto"/>
            <w:left w:val="none" w:sz="0" w:space="0" w:color="auto"/>
            <w:bottom w:val="none" w:sz="0" w:space="0" w:color="auto"/>
            <w:right w:val="none" w:sz="0" w:space="0" w:color="auto"/>
          </w:divBdr>
        </w:div>
        <w:div w:id="1505432275">
          <w:marLeft w:val="1512"/>
          <w:marRight w:val="0"/>
          <w:marTop w:val="160"/>
          <w:marBottom w:val="0"/>
          <w:divBdr>
            <w:top w:val="none" w:sz="0" w:space="0" w:color="auto"/>
            <w:left w:val="none" w:sz="0" w:space="0" w:color="auto"/>
            <w:bottom w:val="none" w:sz="0" w:space="0" w:color="auto"/>
            <w:right w:val="none" w:sz="0" w:space="0" w:color="auto"/>
          </w:divBdr>
        </w:div>
        <w:div w:id="1878395728">
          <w:marLeft w:val="1512"/>
          <w:marRight w:val="0"/>
          <w:marTop w:val="160"/>
          <w:marBottom w:val="0"/>
          <w:divBdr>
            <w:top w:val="none" w:sz="0" w:space="0" w:color="auto"/>
            <w:left w:val="none" w:sz="0" w:space="0" w:color="auto"/>
            <w:bottom w:val="none" w:sz="0" w:space="0" w:color="auto"/>
            <w:right w:val="none" w:sz="0" w:space="0" w:color="auto"/>
          </w:divBdr>
        </w:div>
        <w:div w:id="1846018351">
          <w:marLeft w:val="1138"/>
          <w:marRight w:val="0"/>
          <w:marTop w:val="240"/>
          <w:marBottom w:val="0"/>
          <w:divBdr>
            <w:top w:val="none" w:sz="0" w:space="0" w:color="auto"/>
            <w:left w:val="none" w:sz="0" w:space="0" w:color="auto"/>
            <w:bottom w:val="none" w:sz="0" w:space="0" w:color="auto"/>
            <w:right w:val="none" w:sz="0" w:space="0" w:color="auto"/>
          </w:divBdr>
        </w:div>
        <w:div w:id="2051496485">
          <w:marLeft w:val="1138"/>
          <w:marRight w:val="0"/>
          <w:marTop w:val="240"/>
          <w:marBottom w:val="0"/>
          <w:divBdr>
            <w:top w:val="none" w:sz="0" w:space="0" w:color="auto"/>
            <w:left w:val="none" w:sz="0" w:space="0" w:color="auto"/>
            <w:bottom w:val="none" w:sz="0" w:space="0" w:color="auto"/>
            <w:right w:val="none" w:sz="0" w:space="0" w:color="auto"/>
          </w:divBdr>
        </w:div>
      </w:divsChild>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48105096">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1332269">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55602677">
      <w:bodyDiv w:val="1"/>
      <w:marLeft w:val="0"/>
      <w:marRight w:val="0"/>
      <w:marTop w:val="0"/>
      <w:marBottom w:val="0"/>
      <w:divBdr>
        <w:top w:val="none" w:sz="0" w:space="0" w:color="auto"/>
        <w:left w:val="none" w:sz="0" w:space="0" w:color="auto"/>
        <w:bottom w:val="none" w:sz="0" w:space="0" w:color="auto"/>
        <w:right w:val="none" w:sz="0" w:space="0" w:color="auto"/>
      </w:divBdr>
    </w:div>
    <w:div w:id="1657566699">
      <w:bodyDiv w:val="1"/>
      <w:marLeft w:val="0"/>
      <w:marRight w:val="0"/>
      <w:marTop w:val="0"/>
      <w:marBottom w:val="0"/>
      <w:divBdr>
        <w:top w:val="none" w:sz="0" w:space="0" w:color="auto"/>
        <w:left w:val="none" w:sz="0" w:space="0" w:color="auto"/>
        <w:bottom w:val="none" w:sz="0" w:space="0" w:color="auto"/>
        <w:right w:val="none" w:sz="0" w:space="0" w:color="auto"/>
      </w:divBdr>
    </w:div>
    <w:div w:id="1687639051">
      <w:bodyDiv w:val="1"/>
      <w:marLeft w:val="0"/>
      <w:marRight w:val="0"/>
      <w:marTop w:val="0"/>
      <w:marBottom w:val="0"/>
      <w:divBdr>
        <w:top w:val="none" w:sz="0" w:space="0" w:color="auto"/>
        <w:left w:val="none" w:sz="0" w:space="0" w:color="auto"/>
        <w:bottom w:val="none" w:sz="0" w:space="0" w:color="auto"/>
        <w:right w:val="none" w:sz="0" w:space="0" w:color="auto"/>
      </w:divBdr>
      <w:divsChild>
        <w:div w:id="1418869049">
          <w:marLeft w:val="173"/>
          <w:marRight w:val="0"/>
          <w:marTop w:val="200"/>
          <w:marBottom w:val="0"/>
          <w:divBdr>
            <w:top w:val="none" w:sz="0" w:space="0" w:color="auto"/>
            <w:left w:val="none" w:sz="0" w:space="0" w:color="auto"/>
            <w:bottom w:val="none" w:sz="0" w:space="0" w:color="auto"/>
            <w:right w:val="none" w:sz="0" w:space="0" w:color="auto"/>
          </w:divBdr>
        </w:div>
        <w:div w:id="1189099700">
          <w:marLeft w:val="446"/>
          <w:marRight w:val="0"/>
          <w:marTop w:val="100"/>
          <w:marBottom w:val="0"/>
          <w:divBdr>
            <w:top w:val="none" w:sz="0" w:space="0" w:color="auto"/>
            <w:left w:val="none" w:sz="0" w:space="0" w:color="auto"/>
            <w:bottom w:val="none" w:sz="0" w:space="0" w:color="auto"/>
            <w:right w:val="none" w:sz="0" w:space="0" w:color="auto"/>
          </w:divBdr>
        </w:div>
      </w:divsChild>
    </w:div>
    <w:div w:id="1692413383">
      <w:bodyDiv w:val="1"/>
      <w:marLeft w:val="0"/>
      <w:marRight w:val="0"/>
      <w:marTop w:val="0"/>
      <w:marBottom w:val="0"/>
      <w:divBdr>
        <w:top w:val="none" w:sz="0" w:space="0" w:color="auto"/>
        <w:left w:val="none" w:sz="0" w:space="0" w:color="auto"/>
        <w:bottom w:val="none" w:sz="0" w:space="0" w:color="auto"/>
        <w:right w:val="none" w:sz="0" w:space="0" w:color="auto"/>
      </w:divBdr>
    </w:div>
    <w:div w:id="1711153463">
      <w:bodyDiv w:val="1"/>
      <w:marLeft w:val="0"/>
      <w:marRight w:val="0"/>
      <w:marTop w:val="0"/>
      <w:marBottom w:val="0"/>
      <w:divBdr>
        <w:top w:val="none" w:sz="0" w:space="0" w:color="auto"/>
        <w:left w:val="none" w:sz="0" w:space="0" w:color="auto"/>
        <w:bottom w:val="none" w:sz="0" w:space="0" w:color="auto"/>
        <w:right w:val="none" w:sz="0" w:space="0" w:color="auto"/>
      </w:divBdr>
    </w:div>
    <w:div w:id="1714232109">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59521458">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2994242">
      <w:bodyDiv w:val="1"/>
      <w:marLeft w:val="0"/>
      <w:marRight w:val="0"/>
      <w:marTop w:val="0"/>
      <w:marBottom w:val="0"/>
      <w:divBdr>
        <w:top w:val="none" w:sz="0" w:space="0" w:color="auto"/>
        <w:left w:val="none" w:sz="0" w:space="0" w:color="auto"/>
        <w:bottom w:val="none" w:sz="0" w:space="0" w:color="auto"/>
        <w:right w:val="none" w:sz="0" w:space="0" w:color="auto"/>
      </w:divBdr>
    </w:div>
    <w:div w:id="1836333703">
      <w:bodyDiv w:val="1"/>
      <w:marLeft w:val="0"/>
      <w:marRight w:val="0"/>
      <w:marTop w:val="0"/>
      <w:marBottom w:val="0"/>
      <w:divBdr>
        <w:top w:val="none" w:sz="0" w:space="0" w:color="auto"/>
        <w:left w:val="none" w:sz="0" w:space="0" w:color="auto"/>
        <w:bottom w:val="none" w:sz="0" w:space="0" w:color="auto"/>
        <w:right w:val="none" w:sz="0" w:space="0" w:color="auto"/>
      </w:divBdr>
    </w:div>
    <w:div w:id="1845125836">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03758890">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17665151">
      <w:bodyDiv w:val="1"/>
      <w:marLeft w:val="0"/>
      <w:marRight w:val="0"/>
      <w:marTop w:val="0"/>
      <w:marBottom w:val="0"/>
      <w:divBdr>
        <w:top w:val="none" w:sz="0" w:space="0" w:color="auto"/>
        <w:left w:val="none" w:sz="0" w:space="0" w:color="auto"/>
        <w:bottom w:val="none" w:sz="0" w:space="0" w:color="auto"/>
        <w:right w:val="none" w:sz="0" w:space="0" w:color="auto"/>
      </w:divBdr>
    </w:div>
    <w:div w:id="1923297107">
      <w:bodyDiv w:val="1"/>
      <w:marLeft w:val="0"/>
      <w:marRight w:val="0"/>
      <w:marTop w:val="0"/>
      <w:marBottom w:val="0"/>
      <w:divBdr>
        <w:top w:val="none" w:sz="0" w:space="0" w:color="auto"/>
        <w:left w:val="none" w:sz="0" w:space="0" w:color="auto"/>
        <w:bottom w:val="none" w:sz="0" w:space="0" w:color="auto"/>
        <w:right w:val="none" w:sz="0" w:space="0" w:color="auto"/>
      </w:divBdr>
    </w:div>
    <w:div w:id="1956670324">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03771251">
      <w:bodyDiv w:val="1"/>
      <w:marLeft w:val="0"/>
      <w:marRight w:val="0"/>
      <w:marTop w:val="0"/>
      <w:marBottom w:val="0"/>
      <w:divBdr>
        <w:top w:val="none" w:sz="0" w:space="0" w:color="auto"/>
        <w:left w:val="none" w:sz="0" w:space="0" w:color="auto"/>
        <w:bottom w:val="none" w:sz="0" w:space="0" w:color="auto"/>
        <w:right w:val="none" w:sz="0" w:space="0" w:color="auto"/>
      </w:divBdr>
    </w:div>
    <w:div w:id="2010669269">
      <w:bodyDiv w:val="1"/>
      <w:marLeft w:val="0"/>
      <w:marRight w:val="0"/>
      <w:marTop w:val="0"/>
      <w:marBottom w:val="0"/>
      <w:divBdr>
        <w:top w:val="none" w:sz="0" w:space="0" w:color="auto"/>
        <w:left w:val="none" w:sz="0" w:space="0" w:color="auto"/>
        <w:bottom w:val="none" w:sz="0" w:space="0" w:color="auto"/>
        <w:right w:val="none" w:sz="0" w:space="0" w:color="auto"/>
      </w:divBdr>
    </w:div>
    <w:div w:id="2028824004">
      <w:bodyDiv w:val="1"/>
      <w:marLeft w:val="0"/>
      <w:marRight w:val="0"/>
      <w:marTop w:val="0"/>
      <w:marBottom w:val="0"/>
      <w:divBdr>
        <w:top w:val="none" w:sz="0" w:space="0" w:color="auto"/>
        <w:left w:val="none" w:sz="0" w:space="0" w:color="auto"/>
        <w:bottom w:val="none" w:sz="0" w:space="0" w:color="auto"/>
        <w:right w:val="none" w:sz="0" w:space="0" w:color="auto"/>
      </w:divBdr>
    </w:div>
    <w:div w:id="2030326456">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64793613">
      <w:bodyDiv w:val="1"/>
      <w:marLeft w:val="0"/>
      <w:marRight w:val="0"/>
      <w:marTop w:val="0"/>
      <w:marBottom w:val="0"/>
      <w:divBdr>
        <w:top w:val="none" w:sz="0" w:space="0" w:color="auto"/>
        <w:left w:val="none" w:sz="0" w:space="0" w:color="auto"/>
        <w:bottom w:val="none" w:sz="0" w:space="0" w:color="auto"/>
        <w:right w:val="none" w:sz="0" w:space="0" w:color="auto"/>
      </w:divBdr>
    </w:div>
    <w:div w:id="2081173359">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3386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118</TotalTime>
  <Pages>6</Pages>
  <Words>3340</Words>
  <Characters>19040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MTK (Ta-Yuan)</dc:creator>
  <cp:lastModifiedBy>MediaTek (Felix)</cp:lastModifiedBy>
  <cp:revision>36</cp:revision>
  <cp:lastPrinted>2025-10-01T02:37:00Z</cp:lastPrinted>
  <dcterms:created xsi:type="dcterms:W3CDTF">2025-09-30T09:43:00Z</dcterms:created>
  <dcterms:modified xsi:type="dcterms:W3CDTF">2025-10-03T03:33:00Z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y fmtid="{D5CDD505-2E9C-101B-9397-08002B2CF9AE}" pid="9" name="GrammarlyDocumentId">
    <vt:lpwstr>29cb95db4c86ba613befad5d1d4a0b8c6788c2aeb6dfb48ed2f3ff4b2f2a4c38</vt:lpwstr>
  </property>
</Properties>
</file>